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B62B" w14:textId="77777777" w:rsidR="00C16867" w:rsidRPr="00FC466B" w:rsidRDefault="00B61FFC">
      <w:pPr>
        <w:pStyle w:val="Title"/>
        <w:rPr>
          <w:rFonts w:asciiTheme="minorHAnsi" w:hAnsiTheme="minorHAnsi" w:cs="Times New Roman"/>
          <w:b/>
          <w:bCs w:val="0"/>
          <w:color w:val="000000" w:themeColor="text1"/>
          <w:szCs w:val="24"/>
        </w:rPr>
      </w:pPr>
      <w:r w:rsidRPr="00FC466B">
        <w:rPr>
          <w:rFonts w:asciiTheme="minorHAnsi" w:hAnsiTheme="minorHAnsi" w:cs="Times New Roman"/>
          <w:b/>
          <w:bCs w:val="0"/>
          <w:color w:val="000000" w:themeColor="text1"/>
          <w:szCs w:val="24"/>
        </w:rPr>
        <w:t>The Properties of Personal Semantics</w:t>
      </w:r>
    </w:p>
    <w:p w14:paraId="6A2F71C6" w14:textId="5F916D91" w:rsidR="00C16867" w:rsidRPr="00FC466B" w:rsidRDefault="00B61FFC">
      <w:pPr>
        <w:pStyle w:val="Author"/>
        <w:rPr>
          <w:rFonts w:asciiTheme="minorHAnsi" w:hAnsiTheme="minorHAnsi" w:cs="Times New Roman"/>
          <w:color w:val="000000" w:themeColor="text1"/>
          <w:szCs w:val="24"/>
        </w:rPr>
      </w:pPr>
      <w:r w:rsidRPr="00FC466B">
        <w:rPr>
          <w:rFonts w:asciiTheme="minorHAnsi" w:hAnsiTheme="minorHAnsi" w:cs="Times New Roman"/>
          <w:color w:val="000000" w:themeColor="text1"/>
          <w:szCs w:val="24"/>
        </w:rPr>
        <w:t>Annick F. N. Tanguay</w:t>
      </w:r>
      <w:r w:rsidRPr="00FC466B">
        <w:rPr>
          <w:rFonts w:asciiTheme="minorHAnsi" w:hAnsiTheme="minorHAnsi" w:cs="Times New Roman"/>
          <w:color w:val="000000" w:themeColor="text1"/>
          <w:szCs w:val="24"/>
          <w:vertAlign w:val="superscript"/>
        </w:rPr>
        <w:t>1</w:t>
      </w:r>
      <w:r w:rsidRPr="00FC466B">
        <w:rPr>
          <w:rFonts w:asciiTheme="minorHAnsi" w:hAnsiTheme="minorHAnsi" w:cs="Times New Roman"/>
          <w:color w:val="000000" w:themeColor="text1"/>
          <w:szCs w:val="24"/>
        </w:rPr>
        <w:t>, Kim Thériault</w:t>
      </w:r>
      <w:r w:rsidRPr="00FC466B">
        <w:rPr>
          <w:rFonts w:asciiTheme="minorHAnsi" w:hAnsiTheme="minorHAnsi" w:cs="Times New Roman"/>
          <w:color w:val="000000" w:themeColor="text1"/>
          <w:szCs w:val="24"/>
          <w:vertAlign w:val="superscript"/>
        </w:rPr>
        <w:t>1</w:t>
      </w:r>
      <w:r w:rsidRPr="00FC466B">
        <w:rPr>
          <w:rFonts w:asciiTheme="minorHAnsi" w:hAnsiTheme="minorHAnsi" w:cs="Times New Roman"/>
          <w:color w:val="000000" w:themeColor="text1"/>
          <w:szCs w:val="24"/>
        </w:rPr>
        <w:t>, Sharice Clough</w:t>
      </w:r>
      <w:r w:rsidRPr="00FC466B">
        <w:rPr>
          <w:rFonts w:asciiTheme="minorHAnsi" w:hAnsiTheme="minorHAnsi" w:cs="Times New Roman"/>
          <w:color w:val="000000" w:themeColor="text1"/>
          <w:szCs w:val="24"/>
          <w:vertAlign w:val="superscript"/>
        </w:rPr>
        <w:t>2,3</w:t>
      </w:r>
      <w:r w:rsidRPr="00FC466B">
        <w:rPr>
          <w:rFonts w:asciiTheme="minorHAnsi" w:hAnsiTheme="minorHAnsi" w:cs="Times New Roman"/>
          <w:color w:val="000000" w:themeColor="text1"/>
          <w:szCs w:val="24"/>
        </w:rPr>
        <w:t>, Vanessa Taler</w:t>
      </w:r>
      <w:r w:rsidRPr="00FC466B">
        <w:rPr>
          <w:rFonts w:asciiTheme="minorHAnsi" w:hAnsiTheme="minorHAnsi" w:cs="Times New Roman"/>
          <w:color w:val="000000" w:themeColor="text1"/>
          <w:szCs w:val="24"/>
          <w:vertAlign w:val="superscript"/>
        </w:rPr>
        <w:t>1</w:t>
      </w:r>
      <w:r w:rsidR="000B1862" w:rsidRPr="00FC466B">
        <w:rPr>
          <w:rFonts w:asciiTheme="minorHAnsi" w:hAnsiTheme="minorHAnsi" w:cs="Times New Roman"/>
          <w:color w:val="000000" w:themeColor="text1"/>
          <w:szCs w:val="24"/>
          <w:vertAlign w:val="superscript"/>
        </w:rPr>
        <w:t>, 4</w:t>
      </w:r>
      <w:r w:rsidRPr="00FC466B">
        <w:rPr>
          <w:rFonts w:asciiTheme="minorHAnsi" w:hAnsiTheme="minorHAnsi" w:cs="Times New Roman"/>
          <w:color w:val="000000" w:themeColor="text1"/>
          <w:szCs w:val="24"/>
        </w:rPr>
        <w:t>, Louis Renoult</w:t>
      </w:r>
      <w:r w:rsidR="000B1862" w:rsidRPr="00FC466B">
        <w:rPr>
          <w:rFonts w:asciiTheme="minorHAnsi" w:hAnsiTheme="minorHAnsi" w:cs="Times New Roman"/>
          <w:color w:val="000000" w:themeColor="text1"/>
          <w:szCs w:val="24"/>
          <w:vertAlign w:val="superscript"/>
        </w:rPr>
        <w:t>5</w:t>
      </w:r>
      <w:r w:rsidRPr="00FC466B">
        <w:rPr>
          <w:rFonts w:asciiTheme="minorHAnsi" w:hAnsiTheme="minorHAnsi" w:cs="Times New Roman"/>
          <w:color w:val="000000" w:themeColor="text1"/>
          <w:szCs w:val="24"/>
        </w:rPr>
        <w:t>, &amp; Patrick S. R. Davidson</w:t>
      </w:r>
      <w:r w:rsidRPr="00FC466B">
        <w:rPr>
          <w:rFonts w:asciiTheme="minorHAnsi" w:hAnsiTheme="minorHAnsi" w:cs="Times New Roman"/>
          <w:color w:val="000000" w:themeColor="text1"/>
          <w:szCs w:val="24"/>
          <w:vertAlign w:val="superscript"/>
        </w:rPr>
        <w:t>1</w:t>
      </w:r>
    </w:p>
    <w:p w14:paraId="392CB72F" w14:textId="77777777" w:rsidR="00C16867" w:rsidRPr="00FC466B" w:rsidRDefault="00B61FFC">
      <w:pPr>
        <w:pStyle w:val="Author"/>
        <w:rPr>
          <w:rFonts w:asciiTheme="minorHAnsi" w:hAnsiTheme="minorHAnsi" w:cs="Times New Roman"/>
          <w:color w:val="000000" w:themeColor="text1"/>
          <w:szCs w:val="24"/>
        </w:rPr>
      </w:pPr>
      <w:r w:rsidRPr="00FC466B">
        <w:rPr>
          <w:rFonts w:asciiTheme="minorHAnsi" w:hAnsiTheme="minorHAnsi" w:cs="Times New Roman"/>
          <w:color w:val="000000" w:themeColor="text1"/>
          <w:szCs w:val="24"/>
          <w:vertAlign w:val="superscript"/>
        </w:rPr>
        <w:t>1</w:t>
      </w:r>
      <w:r w:rsidRPr="00FC466B">
        <w:rPr>
          <w:rFonts w:asciiTheme="minorHAnsi" w:hAnsiTheme="minorHAnsi" w:cs="Times New Roman"/>
          <w:color w:val="000000" w:themeColor="text1"/>
          <w:szCs w:val="24"/>
        </w:rPr>
        <w:t xml:space="preserve"> School of Psychology, University of Ottawa, Ottawa, ON, Canada</w:t>
      </w:r>
    </w:p>
    <w:p w14:paraId="037C6264" w14:textId="77777777" w:rsidR="00C16867" w:rsidRPr="00FC466B" w:rsidRDefault="00B61FFC">
      <w:pPr>
        <w:pStyle w:val="Author"/>
        <w:rPr>
          <w:rFonts w:asciiTheme="minorHAnsi" w:hAnsiTheme="minorHAnsi" w:cs="Times New Roman"/>
          <w:color w:val="000000" w:themeColor="text1"/>
          <w:szCs w:val="24"/>
        </w:rPr>
      </w:pPr>
      <w:r w:rsidRPr="00FC466B">
        <w:rPr>
          <w:rFonts w:asciiTheme="minorHAnsi" w:hAnsiTheme="minorHAnsi" w:cs="Times New Roman"/>
          <w:color w:val="000000" w:themeColor="text1"/>
          <w:szCs w:val="24"/>
          <w:vertAlign w:val="superscript"/>
        </w:rPr>
        <w:t>2</w:t>
      </w:r>
      <w:r w:rsidRPr="00FC466B">
        <w:rPr>
          <w:rFonts w:asciiTheme="minorHAnsi" w:hAnsiTheme="minorHAnsi" w:cs="Times New Roman"/>
          <w:color w:val="000000" w:themeColor="text1"/>
          <w:szCs w:val="24"/>
        </w:rPr>
        <w:t xml:space="preserve"> Multimodal Language Department, Max Planck Institute for Psycholinguistics, Nijmegen, Gelderland, The Netherlands</w:t>
      </w:r>
    </w:p>
    <w:p w14:paraId="55D74169" w14:textId="77777777" w:rsidR="00C16867" w:rsidRPr="00FC466B" w:rsidRDefault="00B61FFC">
      <w:pPr>
        <w:pStyle w:val="Author"/>
        <w:rPr>
          <w:rFonts w:asciiTheme="minorHAnsi" w:hAnsiTheme="minorHAnsi" w:cs="Times New Roman"/>
          <w:color w:val="000000" w:themeColor="text1"/>
          <w:szCs w:val="24"/>
        </w:rPr>
      </w:pPr>
      <w:r w:rsidRPr="00FC466B">
        <w:rPr>
          <w:rFonts w:asciiTheme="minorHAnsi" w:hAnsiTheme="minorHAnsi" w:cs="Times New Roman"/>
          <w:color w:val="000000" w:themeColor="text1"/>
          <w:szCs w:val="24"/>
          <w:vertAlign w:val="superscript"/>
        </w:rPr>
        <w:t>3</w:t>
      </w:r>
      <w:r w:rsidRPr="00FC466B">
        <w:rPr>
          <w:rFonts w:asciiTheme="minorHAnsi" w:hAnsiTheme="minorHAnsi" w:cs="Times New Roman"/>
          <w:color w:val="000000" w:themeColor="text1"/>
          <w:szCs w:val="24"/>
        </w:rPr>
        <w:t xml:space="preserve"> Hearing and Speech Sciences, Vanderbilt University Medical Center, Nashville, TN, USA</w:t>
      </w:r>
    </w:p>
    <w:p w14:paraId="6625FF50" w14:textId="0DAE0BDA" w:rsidR="000B1862" w:rsidRPr="00FC466B" w:rsidRDefault="000B1862" w:rsidP="00D66A7F">
      <w:pPr>
        <w:pStyle w:val="BodyText"/>
        <w:jc w:val="center"/>
        <w:rPr>
          <w:rFonts w:asciiTheme="minorHAnsi" w:hAnsiTheme="minorHAnsi" w:cs="Times New Roman"/>
          <w:color w:val="000000" w:themeColor="text1"/>
        </w:rPr>
      </w:pPr>
      <w:r w:rsidRPr="00FC466B">
        <w:rPr>
          <w:rFonts w:asciiTheme="minorHAnsi" w:hAnsiTheme="minorHAnsi" w:cs="Times New Roman"/>
          <w:color w:val="000000" w:themeColor="text1"/>
          <w:vertAlign w:val="superscript"/>
        </w:rPr>
        <w:t>4</w:t>
      </w:r>
      <w:r w:rsidRPr="00FC466B">
        <w:rPr>
          <w:rFonts w:asciiTheme="minorHAnsi" w:hAnsiTheme="minorHAnsi" w:cs="Times New Roman"/>
          <w:color w:val="000000" w:themeColor="text1"/>
        </w:rPr>
        <w:t xml:space="preserve"> Bruyère Health Research Institute, Ottawa, ON, Canada</w:t>
      </w:r>
    </w:p>
    <w:p w14:paraId="3DF543FE" w14:textId="69254F01" w:rsidR="00C16867" w:rsidRPr="00FC466B" w:rsidRDefault="000B1862">
      <w:pPr>
        <w:pStyle w:val="Author"/>
        <w:rPr>
          <w:rFonts w:asciiTheme="minorHAnsi" w:hAnsiTheme="minorHAnsi" w:cs="Times New Roman"/>
          <w:color w:val="000000" w:themeColor="text1"/>
          <w:szCs w:val="24"/>
        </w:rPr>
      </w:pPr>
      <w:r w:rsidRPr="00FC466B">
        <w:rPr>
          <w:rFonts w:asciiTheme="minorHAnsi" w:hAnsiTheme="minorHAnsi" w:cs="Times New Roman"/>
          <w:color w:val="000000" w:themeColor="text1"/>
          <w:szCs w:val="24"/>
          <w:vertAlign w:val="superscript"/>
        </w:rPr>
        <w:t>5</w:t>
      </w:r>
      <w:r w:rsidR="00B61FFC" w:rsidRPr="00FC466B">
        <w:rPr>
          <w:rFonts w:asciiTheme="minorHAnsi" w:hAnsiTheme="minorHAnsi" w:cs="Times New Roman"/>
          <w:color w:val="000000" w:themeColor="text1"/>
          <w:szCs w:val="24"/>
        </w:rPr>
        <w:t xml:space="preserve"> School of Psychology, University of East Anglia, Norwich, Norfolk, United Kingdom</w:t>
      </w:r>
    </w:p>
    <w:p w14:paraId="053E41DE"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w:t>
      </w:r>
    </w:p>
    <w:p w14:paraId="407185EA"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w:t>
      </w:r>
    </w:p>
    <w:p w14:paraId="5E2B388C" w14:textId="77777777" w:rsidR="00C16867" w:rsidRPr="00FC466B" w:rsidRDefault="00B61FFC">
      <w:pPr>
        <w:pStyle w:val="authornote-title"/>
        <w:framePr w:wrap="notBeside"/>
        <w:rPr>
          <w:rFonts w:asciiTheme="minorHAnsi" w:hAnsiTheme="minorHAnsi" w:cs="Times New Roman"/>
          <w:color w:val="000000" w:themeColor="text1"/>
          <w:szCs w:val="24"/>
        </w:rPr>
      </w:pPr>
      <w:r w:rsidRPr="00FC466B">
        <w:rPr>
          <w:rFonts w:asciiTheme="minorHAnsi" w:hAnsiTheme="minorHAnsi" w:cs="Times New Roman"/>
          <w:color w:val="000000" w:themeColor="text1"/>
          <w:szCs w:val="24"/>
        </w:rPr>
        <w:t>Author note</w:t>
      </w:r>
    </w:p>
    <w:p w14:paraId="3B254B32" w14:textId="6DEC2EBD" w:rsidR="00C16867" w:rsidRPr="00FC466B" w:rsidRDefault="00B61FFC">
      <w:pPr>
        <w:pStyle w:val="authornote"/>
        <w:framePr w:wrap="notBeside"/>
        <w:rPr>
          <w:rFonts w:asciiTheme="minorHAnsi" w:hAnsiTheme="minorHAnsi" w:cs="Times New Roman"/>
          <w:color w:val="000000" w:themeColor="text1"/>
        </w:rPr>
      </w:pPr>
      <w:r w:rsidRPr="00FC466B">
        <w:rPr>
          <w:rFonts w:asciiTheme="minorHAnsi" w:hAnsiTheme="minorHAnsi" w:cs="Times New Roman"/>
          <w:color w:val="000000" w:themeColor="text1"/>
        </w:rPr>
        <w:t xml:space="preserve">Correspondence concerning this article should be addressed to Annick F. N. Tanguay, Faculty of Social Sciences, University of Ottawa, 136 Jean-Jacques Lussier Priv., Ottawa, Ontario, Canada, K1N 6N5. E-mail: </w:t>
      </w:r>
      <w:hyperlink r:id="rId8">
        <w:r w:rsidR="000B1862" w:rsidRPr="00FC466B">
          <w:rPr>
            <w:rStyle w:val="Hyperlink"/>
            <w:rFonts w:asciiTheme="minorHAnsi" w:hAnsiTheme="minorHAnsi" w:cs="Times New Roman"/>
            <w:color w:val="000000" w:themeColor="text1"/>
          </w:rPr>
          <w:t>annick.fn.tanguay@gmail.com</w:t>
        </w:r>
      </w:hyperlink>
    </w:p>
    <w:p w14:paraId="20C28C11" w14:textId="77777777" w:rsidR="00C16867" w:rsidRPr="00FC466B" w:rsidRDefault="00B61FFC">
      <w:pPr>
        <w:pStyle w:val="h1-pagebreak"/>
        <w:rPr>
          <w:rFonts w:asciiTheme="minorHAnsi" w:hAnsiTheme="minorHAnsi" w:cs="Times New Roman"/>
          <w:b/>
          <w:bCs w:val="0"/>
          <w:color w:val="000000" w:themeColor="text1"/>
          <w:szCs w:val="24"/>
        </w:rPr>
      </w:pPr>
      <w:r w:rsidRPr="00FC466B">
        <w:rPr>
          <w:rFonts w:asciiTheme="minorHAnsi" w:hAnsiTheme="minorHAnsi" w:cs="Times New Roman"/>
          <w:b/>
          <w:bCs w:val="0"/>
          <w:color w:val="000000" w:themeColor="text1"/>
          <w:szCs w:val="24"/>
        </w:rPr>
        <w:lastRenderedPageBreak/>
        <w:t>Abstract</w:t>
      </w:r>
    </w:p>
    <w:p w14:paraId="628425EA" w14:textId="1CFD2ABE"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Recent cognitive neuroscience research has uncovered some similarities and some differences between General semantic memory (</w:t>
      </w:r>
      <w:r w:rsidR="00D44E78" w:rsidRPr="00FC466B">
        <w:rPr>
          <w:rFonts w:asciiTheme="minorHAnsi" w:hAnsiTheme="minorHAnsi" w:cs="Times New Roman"/>
          <w:color w:val="000000" w:themeColor="text1"/>
        </w:rPr>
        <w:t xml:space="preserve">GS; </w:t>
      </w:r>
      <w:r w:rsidRPr="00FC466B">
        <w:rPr>
          <w:rFonts w:asciiTheme="minorHAnsi" w:hAnsiTheme="minorHAnsi" w:cs="Times New Roman"/>
          <w:color w:val="000000" w:themeColor="text1"/>
        </w:rPr>
        <w:t>e.g., knowledge about family in general) and Personal semantic memory (PS; e.g., knowledge about my family</w:t>
      </w:r>
      <w:r w:rsidR="0022785C" w:rsidRPr="00FC466B">
        <w:rPr>
          <w:rFonts w:asciiTheme="minorHAnsi" w:hAnsiTheme="minorHAnsi" w:cs="Times New Roman"/>
          <w:color w:val="000000" w:themeColor="text1"/>
        </w:rPr>
        <w:t xml:space="preserve"> in particular</w:t>
      </w:r>
      <w:r w:rsidRPr="00FC466B">
        <w:rPr>
          <w:rFonts w:asciiTheme="minorHAnsi" w:hAnsiTheme="minorHAnsi" w:cs="Times New Roman"/>
          <w:color w:val="000000" w:themeColor="text1"/>
        </w:rPr>
        <w:t xml:space="preserve">). To better understand the representational content and cognitive processes of PS and their relation to general semantics, we adapted a staple of General semantic memory research, the Property generation task. </w:t>
      </w:r>
      <w:r w:rsidR="00351DB7" w:rsidRPr="00FC466B">
        <w:rPr>
          <w:rFonts w:asciiTheme="minorHAnsi" w:hAnsiTheme="minorHAnsi" w:cs="Times New Roman"/>
          <w:color w:val="000000" w:themeColor="text1"/>
        </w:rPr>
        <w:t>In a first study, w</w:t>
      </w:r>
      <w:r w:rsidRPr="00FC466B">
        <w:rPr>
          <w:rFonts w:asciiTheme="minorHAnsi" w:hAnsiTheme="minorHAnsi" w:cs="Times New Roman"/>
          <w:color w:val="000000" w:themeColor="text1"/>
        </w:rPr>
        <w:t>e randomly assigned 240 adult participants to a traditional General semantics perspective (e.g., listing the properties of families and bedrooms in general) or to a PS perspective (e.g., my family, my bedroom)</w:t>
      </w:r>
      <w:r w:rsidR="004A649A" w:rsidRPr="00FC466B">
        <w:rPr>
          <w:rFonts w:asciiTheme="minorHAnsi" w:hAnsiTheme="minorHAnsi" w:cs="Times New Roman"/>
          <w:color w:val="000000" w:themeColor="text1"/>
        </w:rPr>
        <w:t xml:space="preserve"> in a between-subjects design</w:t>
      </w:r>
      <w:r w:rsidRPr="00FC466B">
        <w:rPr>
          <w:rFonts w:asciiTheme="minorHAnsi" w:hAnsiTheme="minorHAnsi" w:cs="Times New Roman"/>
          <w:color w:val="000000" w:themeColor="text1"/>
        </w:rPr>
        <w:t xml:space="preserve">. </w:t>
      </w:r>
      <w:r w:rsidR="00351DB7" w:rsidRPr="00FC466B">
        <w:rPr>
          <w:rFonts w:asciiTheme="minorHAnsi" w:hAnsiTheme="minorHAnsi" w:cs="Times New Roman"/>
          <w:color w:val="000000" w:themeColor="text1"/>
        </w:rPr>
        <w:t>In a second</w:t>
      </w:r>
      <w:r w:rsidR="00771A93" w:rsidRPr="00FC466B">
        <w:rPr>
          <w:rFonts w:asciiTheme="minorHAnsi" w:hAnsiTheme="minorHAnsi" w:cs="Times New Roman"/>
          <w:color w:val="000000" w:themeColor="text1"/>
        </w:rPr>
        <w:t>, replication</w:t>
      </w:r>
      <w:r w:rsidR="00351DB7" w:rsidRPr="00FC466B">
        <w:rPr>
          <w:rFonts w:asciiTheme="minorHAnsi" w:hAnsiTheme="minorHAnsi" w:cs="Times New Roman"/>
          <w:color w:val="000000" w:themeColor="text1"/>
        </w:rPr>
        <w:t xml:space="preserve"> study, 124 participants completed the task </w:t>
      </w:r>
      <w:r w:rsidR="004A649A" w:rsidRPr="00FC466B">
        <w:rPr>
          <w:rFonts w:asciiTheme="minorHAnsi" w:hAnsiTheme="minorHAnsi" w:cs="Times New Roman"/>
          <w:color w:val="000000" w:themeColor="text1"/>
        </w:rPr>
        <w:t xml:space="preserve">in a within-subject design, </w:t>
      </w:r>
      <w:r w:rsidR="00351DB7" w:rsidRPr="00FC466B">
        <w:rPr>
          <w:rFonts w:asciiTheme="minorHAnsi" w:hAnsiTheme="minorHAnsi" w:cs="Times New Roman"/>
          <w:color w:val="000000" w:themeColor="text1"/>
        </w:rPr>
        <w:t xml:space="preserve">taking </w:t>
      </w:r>
      <w:r w:rsidR="00D105DF" w:rsidRPr="00FC466B">
        <w:rPr>
          <w:rFonts w:asciiTheme="minorHAnsi" w:hAnsiTheme="minorHAnsi" w:cs="Times New Roman"/>
          <w:color w:val="000000" w:themeColor="text1"/>
        </w:rPr>
        <w:t>each</w:t>
      </w:r>
      <w:r w:rsidR="00351DB7" w:rsidRPr="00FC466B">
        <w:rPr>
          <w:rFonts w:asciiTheme="minorHAnsi" w:hAnsiTheme="minorHAnsi" w:cs="Times New Roman"/>
          <w:color w:val="000000" w:themeColor="text1"/>
        </w:rPr>
        <w:t xml:space="preserve"> perspective</w:t>
      </w:r>
      <w:r w:rsidR="00BC0C23" w:rsidRPr="00FC466B">
        <w:rPr>
          <w:rFonts w:asciiTheme="minorHAnsi" w:hAnsiTheme="minorHAnsi" w:cs="Times New Roman"/>
          <w:color w:val="000000" w:themeColor="text1"/>
        </w:rPr>
        <w:t xml:space="preserve"> for different concepts.</w:t>
      </w:r>
      <w:r w:rsidR="00351DB7"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Relative to the General semantics condition, the PS condition was associated with more features; these were more semantically distant from each other, and included adjectives</w:t>
      </w:r>
      <w:r w:rsidR="002710BE" w:rsidRPr="00FC466B">
        <w:rPr>
          <w:rFonts w:asciiTheme="minorHAnsi" w:hAnsiTheme="minorHAnsi" w:cs="Times New Roman"/>
          <w:color w:val="000000" w:themeColor="text1"/>
        </w:rPr>
        <w:t xml:space="preserve"> more frequently</w:t>
      </w:r>
      <w:r w:rsidRPr="00FC466B">
        <w:rPr>
          <w:rFonts w:asciiTheme="minorHAnsi" w:hAnsiTheme="minorHAnsi" w:cs="Times New Roman"/>
          <w:color w:val="000000" w:themeColor="text1"/>
        </w:rPr>
        <w:t xml:space="preserve"> and nouns</w:t>
      </w:r>
      <w:r w:rsidR="002710BE" w:rsidRPr="00FC466B">
        <w:rPr>
          <w:rFonts w:asciiTheme="minorHAnsi" w:hAnsiTheme="minorHAnsi" w:cs="Times New Roman"/>
          <w:color w:val="000000" w:themeColor="text1"/>
        </w:rPr>
        <w:t xml:space="preserve"> less frequently</w:t>
      </w:r>
      <w:r w:rsidRPr="00FC466B">
        <w:rPr>
          <w:rFonts w:asciiTheme="minorHAnsi" w:hAnsiTheme="minorHAnsi" w:cs="Times New Roman"/>
          <w:color w:val="000000" w:themeColor="text1"/>
        </w:rPr>
        <w:t>. However, the two conditions had substantial (~46%) overlap in the frequency of their features. The findings contribute to the identification of the cognitive differences (e.g., semantic richness) and similarities (e.g., correspondence in semantic features) between personal and general semantic memory.</w:t>
      </w:r>
    </w:p>
    <w:p w14:paraId="02AF75A0"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Keywords:</w:t>
      </w:r>
      <w:r w:rsidRPr="00FC466B">
        <w:rPr>
          <w:rFonts w:asciiTheme="minorHAnsi" w:hAnsiTheme="minorHAnsi" w:cs="Times New Roman"/>
          <w:color w:val="000000" w:themeColor="text1"/>
        </w:rPr>
        <w:t xml:space="preserve"> Semantic memory, personal semantics, features, semantic distance, episodic memory</w:t>
      </w:r>
    </w:p>
    <w:p w14:paraId="20403905" w14:textId="77777777" w:rsidR="00C16867" w:rsidRPr="00FC466B" w:rsidRDefault="00B61FFC">
      <w:pPr>
        <w:pStyle w:val="h1-pagebreak"/>
        <w:rPr>
          <w:rFonts w:asciiTheme="minorHAnsi" w:hAnsiTheme="minorHAnsi" w:cs="Times New Roman"/>
          <w:b/>
          <w:bCs w:val="0"/>
          <w:color w:val="000000" w:themeColor="text1"/>
          <w:szCs w:val="24"/>
        </w:rPr>
      </w:pPr>
      <w:r w:rsidRPr="00FC466B">
        <w:rPr>
          <w:rFonts w:asciiTheme="minorHAnsi" w:hAnsiTheme="minorHAnsi" w:cs="Times New Roman"/>
          <w:b/>
          <w:bCs w:val="0"/>
          <w:color w:val="000000" w:themeColor="text1"/>
          <w:szCs w:val="24"/>
        </w:rPr>
        <w:lastRenderedPageBreak/>
        <w:t>The Properties of Personal Semantics</w:t>
      </w:r>
    </w:p>
    <w:p w14:paraId="5AD829A4" w14:textId="56DC747D"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Semantic memory (also termed conceptual, general, or world knowledge, Kumar, 2021; Quillian, 1966; Tulving, 1972) includes knowledge about words, objects, events, and people, devoid of its context of acquisition. Most contemporary models of semantic memory in </w:t>
      </w:r>
      <w:r w:rsidR="002710BE" w:rsidRPr="00FC466B">
        <w:rPr>
          <w:rFonts w:asciiTheme="minorHAnsi" w:hAnsiTheme="minorHAnsi" w:cs="Times New Roman"/>
          <w:color w:val="000000" w:themeColor="text1"/>
        </w:rPr>
        <w:t xml:space="preserve">cognitive psychology </w:t>
      </w:r>
      <w:r w:rsidRPr="00FC466B">
        <w:rPr>
          <w:rFonts w:asciiTheme="minorHAnsi" w:hAnsiTheme="minorHAnsi" w:cs="Times New Roman"/>
          <w:color w:val="000000" w:themeColor="text1"/>
        </w:rPr>
        <w:t xml:space="preserve">and </w:t>
      </w:r>
      <w:r w:rsidR="002710BE" w:rsidRPr="00FC466B">
        <w:rPr>
          <w:rFonts w:asciiTheme="minorHAnsi" w:hAnsiTheme="minorHAnsi" w:cs="Times New Roman"/>
          <w:color w:val="000000" w:themeColor="text1"/>
        </w:rPr>
        <w:t xml:space="preserve">cognitive neuroscience </w:t>
      </w:r>
      <w:r w:rsidRPr="00FC466B">
        <w:rPr>
          <w:rFonts w:asciiTheme="minorHAnsi" w:hAnsiTheme="minorHAnsi" w:cs="Times New Roman"/>
          <w:color w:val="000000" w:themeColor="text1"/>
        </w:rPr>
        <w:t>postulate that knowledge of concepts is composed of their individual features or attributes, with their representations distributed across the brain (Chen &amp; Rogers, 2014; Devlin et al., 1998; Garrard et al., 2001; Jones et al., 2015; Kumar et al., 2022; McRae et al., 2005; Reilly et al., 2016; Riordan &amp; Jones, 2011; Taylor et al., 2012; Yee et al., 2018). For instance, knowledge about squirrels may include that they are small mammals that climb trees, have pointed ears, and like to eat nuts (Renoult, 2016). Some features are more distinctive to this concept (e.g., has a bushy tail) whereas others are shared more broadly with other concepts (e.g., run</w:t>
      </w:r>
      <w:r w:rsidR="002710BE"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 is wild, Martin, 2001; Taylor et al., 2011). </w:t>
      </w:r>
      <w:r w:rsidR="00E734AA" w:rsidRPr="00FC466B">
        <w:rPr>
          <w:rFonts w:asciiTheme="minorHAnsi" w:hAnsiTheme="minorHAnsi" w:cs="Times New Roman"/>
          <w:color w:val="000000" w:themeColor="text1"/>
        </w:rPr>
        <w:t xml:space="preserve">The set of features activated by a given concept is not invariant, but rather differs according to task and contextual factors </w:t>
      </w:r>
      <w:r w:rsidRPr="00FC466B">
        <w:rPr>
          <w:rFonts w:asciiTheme="minorHAnsi" w:hAnsiTheme="minorHAnsi" w:cs="Times New Roman"/>
          <w:color w:val="000000" w:themeColor="text1"/>
        </w:rPr>
        <w:t>(Kumar, 2021). Selection of the most appropriate features for a given goal depends on control processes (e.g., Badre &amp; Wagner, 2007; Novick et al., 2009; Vatansever et al., 2021).</w:t>
      </w:r>
    </w:p>
    <w:p w14:paraId="31C26B98" w14:textId="59C3F75F"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Much of what we know about concepts has come from the Property Generation Task (also known as the Semantic Features Task), in which participants generate as many properties (also known as features) as they can for each concept (e.g., Buchanan et al., 2019; Devereux et al., 2014; Garrard et al., 2001; Kivisaari et al., 2023; McRae et al., 2005; Montefinese et al., 2013; Vinson &amp; Vigliocco, 2008; Vivas et al., 2021). We can aggregate each of these feature sets across multiple participants to create feature norms. Feature norms tell us about the nature of concept structures through the high-probability features </w:t>
      </w:r>
      <w:r w:rsidRPr="00FC466B">
        <w:rPr>
          <w:rFonts w:asciiTheme="minorHAnsi" w:hAnsiTheme="minorHAnsi" w:cs="Times New Roman"/>
          <w:color w:val="000000" w:themeColor="text1"/>
        </w:rPr>
        <w:lastRenderedPageBreak/>
        <w:t>(e.g., “four wheels” and “transportation” are key features of “cars”) as well as the more idiosyncratic features named by only a few people (e.g., “colour” for “cars,” Buchanan et al., 2019; Reilly et al., 2023). It is also possible to calculate a wide range of measures from these conceptual norms, such as the number of features, the types of features, and the degree to which features are unique to a concept or shared across several concepts. Features can be classified as perceptual/physical (e.g., sounds, smells, tactile, tastes and looks), functional /motor (how people interact with objects; e.g., when/where/why is it used?), encyclopedic (e.g., where did it come from? Buchanan et al., 2019; McRae et al., 2005), and sometimes even emotional (</w:t>
      </w:r>
      <w:r w:rsidR="00214CDE" w:rsidRPr="00FC466B">
        <w:rPr>
          <w:rFonts w:asciiTheme="minorHAnsi" w:hAnsiTheme="minorHAnsi" w:cs="Times New Roman"/>
          <w:color w:val="000000" w:themeColor="text1"/>
        </w:rPr>
        <w:t xml:space="preserve">e.g., what emotion does the object/people/place evoke; </w:t>
      </w:r>
      <w:r w:rsidRPr="00FC466B">
        <w:rPr>
          <w:rFonts w:asciiTheme="minorHAnsi" w:hAnsiTheme="minorHAnsi" w:cs="Times New Roman"/>
          <w:color w:val="000000" w:themeColor="text1"/>
        </w:rPr>
        <w:t>McRae et al., 2005). Overall, feature norms can help us better understand the differences and similarities between concepts (Buchanan et al., 2020) and help us establish and evaluate theories of semantic memory (Buchanan et al., 2020; McRae et al., 2005).</w:t>
      </w:r>
    </w:p>
    <w:p w14:paraId="0AA67918" w14:textId="4F9BFBE8" w:rsidR="00C16867" w:rsidRPr="00FC466B" w:rsidRDefault="00D44E78">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Declarative memory </w:t>
      </w:r>
      <w:r w:rsidR="00AF1FC1" w:rsidRPr="00FC466B">
        <w:rPr>
          <w:rFonts w:asciiTheme="minorHAnsi" w:hAnsiTheme="minorHAnsi" w:cs="Times New Roman"/>
          <w:color w:val="000000" w:themeColor="text1"/>
        </w:rPr>
        <w:t xml:space="preserve">was </w:t>
      </w:r>
      <w:r w:rsidR="00F92356" w:rsidRPr="00FC466B">
        <w:rPr>
          <w:rFonts w:asciiTheme="minorHAnsi" w:hAnsiTheme="minorHAnsi" w:cs="Times New Roman"/>
          <w:color w:val="000000" w:themeColor="text1"/>
        </w:rPr>
        <w:t xml:space="preserve">originally </w:t>
      </w:r>
      <w:r w:rsidR="00AF1FC1" w:rsidRPr="00FC466B">
        <w:rPr>
          <w:rFonts w:asciiTheme="minorHAnsi" w:hAnsiTheme="minorHAnsi" w:cs="Times New Roman"/>
          <w:color w:val="000000" w:themeColor="text1"/>
        </w:rPr>
        <w:t>viewed as consisting</w:t>
      </w:r>
      <w:r w:rsidR="001910F5" w:rsidRPr="00FC466B">
        <w:rPr>
          <w:rFonts w:asciiTheme="minorHAnsi" w:hAnsiTheme="minorHAnsi" w:cs="Times New Roman"/>
          <w:color w:val="000000" w:themeColor="text1"/>
        </w:rPr>
        <w:t xml:space="preserve"> of a </w:t>
      </w:r>
      <w:r w:rsidR="00B61FFC" w:rsidRPr="00FC466B">
        <w:rPr>
          <w:rFonts w:asciiTheme="minorHAnsi" w:hAnsiTheme="minorHAnsi" w:cs="Times New Roman"/>
          <w:color w:val="000000" w:themeColor="text1"/>
        </w:rPr>
        <w:t>dichotom</w:t>
      </w:r>
      <w:r w:rsidR="001910F5" w:rsidRPr="00FC466B">
        <w:rPr>
          <w:rFonts w:asciiTheme="minorHAnsi" w:hAnsiTheme="minorHAnsi" w:cs="Times New Roman"/>
          <w:color w:val="000000" w:themeColor="text1"/>
        </w:rPr>
        <w:t>y between</w:t>
      </w:r>
      <w:r w:rsidR="00D13596" w:rsidRPr="00FC466B">
        <w:rPr>
          <w:rFonts w:asciiTheme="minorHAnsi" w:hAnsiTheme="minorHAnsi" w:cs="Times New Roman"/>
          <w:color w:val="000000" w:themeColor="text1"/>
        </w:rPr>
        <w:t xml:space="preserve"> two main types </w:t>
      </w:r>
      <w:r w:rsidR="00D105DF" w:rsidRPr="00FC466B">
        <w:rPr>
          <w:rFonts w:asciiTheme="minorHAnsi" w:hAnsiTheme="minorHAnsi" w:cs="Times New Roman"/>
          <w:color w:val="000000" w:themeColor="text1"/>
          <w:lang w:val="en-CA"/>
        </w:rPr>
        <w:t>—</w:t>
      </w:r>
      <w:r w:rsidR="00D13596" w:rsidRPr="00FC466B">
        <w:rPr>
          <w:rFonts w:asciiTheme="minorHAnsi" w:hAnsiTheme="minorHAnsi" w:cs="Times New Roman"/>
          <w:color w:val="000000" w:themeColor="text1"/>
        </w:rPr>
        <w:t xml:space="preserve"> </w:t>
      </w:r>
      <w:r w:rsidR="00B61FFC" w:rsidRPr="00FC466B">
        <w:rPr>
          <w:rFonts w:asciiTheme="minorHAnsi" w:hAnsiTheme="minorHAnsi" w:cs="Times New Roman"/>
          <w:color w:val="000000" w:themeColor="text1"/>
        </w:rPr>
        <w:t>semantic memory as general knowledge (e.g., “Coffee is often served with milk or cream, and sugar”) versus episodic memory as recollection of an autobiographical event from a specific time and place (e.g., “I put too much cream and sugar in my coffee this morning”)</w:t>
      </w:r>
      <w:r w:rsidRPr="00FC466B">
        <w:rPr>
          <w:rFonts w:asciiTheme="minorHAnsi" w:hAnsiTheme="minorHAnsi" w:cs="Times New Roman"/>
          <w:color w:val="000000" w:themeColor="text1"/>
        </w:rPr>
        <w:t>. This</w:t>
      </w:r>
      <w:r w:rsidR="00AF1FC1" w:rsidRPr="00FC466B">
        <w:rPr>
          <w:rFonts w:asciiTheme="minorHAnsi" w:hAnsiTheme="minorHAnsi" w:cs="Times New Roman"/>
          <w:color w:val="000000" w:themeColor="text1"/>
        </w:rPr>
        <w:t xml:space="preserve"> dichotomy</w:t>
      </w:r>
      <w:r w:rsidR="00B61FFC" w:rsidRPr="00FC466B">
        <w:rPr>
          <w:rFonts w:asciiTheme="minorHAnsi" w:hAnsiTheme="minorHAnsi" w:cs="Times New Roman"/>
          <w:color w:val="000000" w:themeColor="text1"/>
        </w:rPr>
        <w:t xml:space="preserve"> left personal knowledge (e.g., “I always take my coffee with cream and two sugars”) in a theoretical void between the two (for reviews relevant to the history of semantic memory see Reilly et al., 2023; Renoult &amp; Rugg, 2020). Although early descriptions assumed that personal semantics (PS) was part of semantic memory (Cermak &amp; O’Connor, 1983; Kopelman et al., 1989a), recent evidence suggests that PS may be at least partially distinct from general semantic (GS), as well as from episodic memory (Renoult et al., 2012). Moreover, personal semantic details themselves may be fractionated into </w:t>
      </w:r>
      <w:r w:rsidR="00B61FFC" w:rsidRPr="00FC466B">
        <w:rPr>
          <w:rFonts w:asciiTheme="minorHAnsi" w:hAnsiTheme="minorHAnsi" w:cs="Times New Roman"/>
          <w:color w:val="000000" w:themeColor="text1"/>
        </w:rPr>
        <w:lastRenderedPageBreak/>
        <w:t xml:space="preserve">categories such as self-knowledge (e.g., “I am outgoing”), autobiographical facts (e.g., “My best friend lives far away”), repeated events (e.g., “I have been </w:t>
      </w:r>
      <w:r w:rsidR="00D13596" w:rsidRPr="00FC466B">
        <w:rPr>
          <w:rFonts w:asciiTheme="minorHAnsi" w:hAnsiTheme="minorHAnsi" w:cs="Times New Roman"/>
          <w:color w:val="000000" w:themeColor="text1"/>
        </w:rPr>
        <w:t xml:space="preserve"> </w:t>
      </w:r>
      <w:r w:rsidR="00B61FFC" w:rsidRPr="00FC466B">
        <w:rPr>
          <w:rFonts w:asciiTheme="minorHAnsi" w:hAnsiTheme="minorHAnsi" w:cs="Times New Roman"/>
          <w:color w:val="000000" w:themeColor="text1"/>
        </w:rPr>
        <w:t xml:space="preserve">doing yearly trips to new places with a core group of friends”), extended periods of times like life chapters (e.g., “Finding my chosen family”), and autobiographically significant concepts (e.g., knowledge of Taylor Swift that evokes the memory of a friend raving about her last month, Conway et al., 2019; Renoult et al., 2012; Thomsen, 2015). Cognitive neuroscience studies have shown that PS and GS can be distinguished on the basis of brain activity (Maguire &amp; Frith, 2003; Maguire &amp; Mummery, 1999; </w:t>
      </w:r>
      <w:r w:rsidR="00D105DF" w:rsidRPr="00FC466B">
        <w:rPr>
          <w:rFonts w:asciiTheme="minorHAnsi" w:hAnsiTheme="minorHAnsi" w:cs="Times New Roman"/>
          <w:color w:val="000000" w:themeColor="text1"/>
        </w:rPr>
        <w:t>Renoult et al., 2016; Tanguay et al., 2018, 2022, 2023</w:t>
      </w:r>
      <w:r w:rsidR="00B61FFC" w:rsidRPr="00FC466B">
        <w:rPr>
          <w:rFonts w:asciiTheme="minorHAnsi" w:hAnsiTheme="minorHAnsi" w:cs="Times New Roman"/>
          <w:color w:val="000000" w:themeColor="text1"/>
        </w:rPr>
        <w:t xml:space="preserve">), and </w:t>
      </w:r>
      <w:r w:rsidR="008C3936" w:rsidRPr="00FC466B">
        <w:rPr>
          <w:rFonts w:asciiTheme="minorHAnsi" w:hAnsiTheme="minorHAnsi" w:cs="Times New Roman"/>
          <w:color w:val="000000" w:themeColor="text1"/>
        </w:rPr>
        <w:t xml:space="preserve">that </w:t>
      </w:r>
      <w:r w:rsidR="00B61FFC" w:rsidRPr="00FC466B">
        <w:rPr>
          <w:rFonts w:asciiTheme="minorHAnsi" w:hAnsiTheme="minorHAnsi" w:cs="Times New Roman"/>
          <w:color w:val="000000" w:themeColor="text1"/>
        </w:rPr>
        <w:t xml:space="preserve">knowledge about the self, knowledge about other people, and </w:t>
      </w:r>
      <w:r w:rsidR="008C3936" w:rsidRPr="00FC466B">
        <w:rPr>
          <w:rFonts w:asciiTheme="minorHAnsi" w:hAnsiTheme="minorHAnsi" w:cs="Times New Roman"/>
          <w:color w:val="000000" w:themeColor="text1"/>
        </w:rPr>
        <w:t xml:space="preserve">knowledge </w:t>
      </w:r>
      <w:r w:rsidR="00B61FFC" w:rsidRPr="00FC466B">
        <w:rPr>
          <w:rFonts w:asciiTheme="minorHAnsi" w:hAnsiTheme="minorHAnsi" w:cs="Times New Roman"/>
          <w:color w:val="000000" w:themeColor="text1"/>
        </w:rPr>
        <w:t xml:space="preserve">about the world in general </w:t>
      </w:r>
      <w:r w:rsidR="008C3936" w:rsidRPr="00FC466B">
        <w:rPr>
          <w:rFonts w:asciiTheme="minorHAnsi" w:hAnsiTheme="minorHAnsi" w:cs="Times New Roman"/>
          <w:color w:val="000000" w:themeColor="text1"/>
        </w:rPr>
        <w:t xml:space="preserve">can be differentially impaired by brain lesions </w:t>
      </w:r>
      <w:r w:rsidR="00B61FFC" w:rsidRPr="00FC466B">
        <w:rPr>
          <w:rFonts w:asciiTheme="minorHAnsi" w:hAnsiTheme="minorHAnsi" w:cs="Times New Roman"/>
          <w:color w:val="000000" w:themeColor="text1"/>
        </w:rPr>
        <w:t>(Damasio et al., 1985; Duval et al., 2012; Grilli et al., 2018; Grilli &amp; Verfaellie, 2014, 2016; Marquine et al., 2016; Stendardi et al., 2023; Wank et al., 2021</w:t>
      </w:r>
      <w:r w:rsidR="004724BE" w:rsidRPr="00FC466B">
        <w:rPr>
          <w:rFonts w:asciiTheme="minorHAnsi" w:hAnsiTheme="minorHAnsi" w:cs="Times New Roman"/>
          <w:color w:val="000000" w:themeColor="text1"/>
        </w:rPr>
        <w:t>; see also Curot et al., 2017</w:t>
      </w:r>
      <w:r w:rsidR="00B61FFC" w:rsidRPr="00FC466B">
        <w:rPr>
          <w:rFonts w:asciiTheme="minorHAnsi" w:hAnsiTheme="minorHAnsi" w:cs="Times New Roman"/>
          <w:color w:val="000000" w:themeColor="text1"/>
        </w:rPr>
        <w:t>).</w:t>
      </w:r>
    </w:p>
    <w:p w14:paraId="2F803D26" w14:textId="6C73A6D5"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However, the component process view of PS suggests that </w:t>
      </w:r>
      <w:r w:rsidR="002F2416" w:rsidRPr="00FC466B">
        <w:rPr>
          <w:rFonts w:asciiTheme="minorHAnsi" w:hAnsiTheme="minorHAnsi" w:cs="Times New Roman"/>
          <w:color w:val="000000" w:themeColor="text1"/>
        </w:rPr>
        <w:t>sub</w:t>
      </w:r>
      <w:r w:rsidRPr="00FC466B">
        <w:rPr>
          <w:rFonts w:asciiTheme="minorHAnsi" w:hAnsiTheme="minorHAnsi" w:cs="Times New Roman"/>
          <w:color w:val="000000" w:themeColor="text1"/>
        </w:rPr>
        <w:t>types of declarative memory are not entirely distinct</w:t>
      </w:r>
      <w:r w:rsidR="0032184A" w:rsidRPr="00FC466B">
        <w:rPr>
          <w:rFonts w:asciiTheme="minorHAnsi" w:hAnsiTheme="minorHAnsi" w:cs="Times New Roman"/>
          <w:color w:val="000000" w:themeColor="text1"/>
        </w:rPr>
        <w:t xml:space="preserve"> </w:t>
      </w:r>
      <w:r w:rsidR="002F2416" w:rsidRPr="00FC466B">
        <w:rPr>
          <w:rFonts w:asciiTheme="minorHAnsi" w:hAnsiTheme="minorHAnsi" w:cs="Times New Roman"/>
          <w:color w:val="000000" w:themeColor="text1"/>
        </w:rPr>
        <w:t xml:space="preserve">(e.g., semantic versus episodic systems) and not necessarily associated with specific modes of retrieval (e.g., familiarity for semantic memory; </w:t>
      </w:r>
      <w:r w:rsidR="0032184A" w:rsidRPr="00FC466B">
        <w:rPr>
          <w:rFonts w:asciiTheme="minorHAnsi" w:hAnsiTheme="minorHAnsi" w:cs="Times New Roman"/>
          <w:color w:val="000000" w:themeColor="text1"/>
        </w:rPr>
        <w:t>Cabeza &amp; Moscovitch, 2013</w:t>
      </w:r>
      <w:r w:rsidR="002F2416" w:rsidRPr="00FC466B">
        <w:rPr>
          <w:rFonts w:asciiTheme="minorHAnsi" w:hAnsiTheme="minorHAnsi" w:cs="Times New Roman"/>
          <w:color w:val="000000" w:themeColor="text1"/>
        </w:rPr>
        <w:t>; Renoult et al., 2019</w:t>
      </w:r>
      <w:r w:rsidR="0032184A"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Rather, they engage a similar set of cognitive processes</w:t>
      </w:r>
      <w:r w:rsidR="002F2416" w:rsidRPr="00FC466B">
        <w:rPr>
          <w:rFonts w:asciiTheme="minorHAnsi" w:hAnsiTheme="minorHAnsi" w:cs="Times New Roman"/>
          <w:color w:val="000000" w:themeColor="text1"/>
        </w:rPr>
        <w:t xml:space="preserve"> and brain regions</w:t>
      </w:r>
      <w:r w:rsidRPr="00FC466B">
        <w:rPr>
          <w:rFonts w:asciiTheme="minorHAnsi" w:hAnsiTheme="minorHAnsi" w:cs="Times New Roman"/>
          <w:color w:val="000000" w:themeColor="text1"/>
        </w:rPr>
        <w:t xml:space="preserve">, but to a variable extent (Cabeza &amp; Moscovitch, 2013; Moscovitch, 1992; Renoult et al., 2012, 2016; Tanguay et al., 2018; Tanguay et al., 2023). The exact cognitive processes and representational content that drive differences and similarities across all memory types (including GS and episodic memory) are not well understood. Research on PS has expanded in recent years (e.g., Acevedo-Molina et al., 2020; Renoult et al., 2020; Sheldon et al., 2020; Strikwerda-Brown et al., 2018), but little is known about its content and structure relative to GS. One model, the self-memory system, </w:t>
      </w:r>
      <w:r w:rsidRPr="00FC466B">
        <w:rPr>
          <w:rFonts w:asciiTheme="minorHAnsi" w:hAnsiTheme="minorHAnsi" w:cs="Times New Roman"/>
          <w:color w:val="000000" w:themeColor="text1"/>
        </w:rPr>
        <w:lastRenderedPageBreak/>
        <w:t>interconnects the conceptual self, the life story schema, lifetime periods, general events, and specific events in a hierarchical structure that follows a gradient of specificity (Conway et al., 2019). A cue would map onto and activate specific items of knowledge</w:t>
      </w:r>
      <w:r w:rsidR="00C07B1D"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and this activity would spread to related concepts throughout a transient network structure (Conway, 1996, 2005; Conway et al., 2019), much like the spreading activation in GS networks (Collins &amp; Loftus, 1975). The self-memory system does not explicitly address interactions between PS and GS because none of its components directly correspond to semantic memory (Conway &amp; Pleydell-Pearce, 2000). The framing of the model implies that concepts may be like any sensory (e.g., sound, taste) or emotional cues that can elicit autobiographical memories (Conway, 2005; Conway et al., 2019; Conway &amp; Pleydell-Pearce, 2000; for a similar perspective see Tulving, 1983). At the core of the present study is the premise that similar mechanisms, such as spreading activation, apply to</w:t>
      </w:r>
      <w:r w:rsidR="0031691A" w:rsidRPr="00FC466B">
        <w:rPr>
          <w:rFonts w:asciiTheme="minorHAnsi" w:hAnsiTheme="minorHAnsi" w:cs="Times New Roman"/>
          <w:color w:val="000000" w:themeColor="text1"/>
        </w:rPr>
        <w:t xml:space="preserve"> both</w:t>
      </w:r>
      <w:r w:rsidRPr="00FC466B">
        <w:rPr>
          <w:rFonts w:asciiTheme="minorHAnsi" w:hAnsiTheme="minorHAnsi" w:cs="Times New Roman"/>
          <w:color w:val="000000" w:themeColor="text1"/>
        </w:rPr>
        <w:t xml:space="preserve"> PS and GS, and that taking a feature- or network-based approach will be invaluable </w:t>
      </w:r>
      <w:r w:rsidR="0031691A" w:rsidRPr="00FC466B">
        <w:rPr>
          <w:rFonts w:asciiTheme="minorHAnsi" w:hAnsiTheme="minorHAnsi" w:cs="Times New Roman"/>
          <w:color w:val="000000" w:themeColor="text1"/>
        </w:rPr>
        <w:t>for</w:t>
      </w:r>
      <w:r w:rsidRPr="00FC466B">
        <w:rPr>
          <w:rFonts w:asciiTheme="minorHAnsi" w:hAnsiTheme="minorHAnsi" w:cs="Times New Roman"/>
          <w:color w:val="000000" w:themeColor="text1"/>
        </w:rPr>
        <w:t xml:space="preserve"> understanding their content and structure. Although there exists a variety of features norms for semantic memory (e.g., features of “friends” in general</w:t>
      </w:r>
      <w:r w:rsidR="00D105DF" w:rsidRPr="00FC466B">
        <w:rPr>
          <w:rFonts w:asciiTheme="minorHAnsi" w:hAnsiTheme="minorHAnsi" w:cs="Times New Roman"/>
          <w:color w:val="000000" w:themeColor="text1"/>
        </w:rPr>
        <w:t xml:space="preserve"> such as their availability;</w:t>
      </w:r>
      <w:r w:rsidRPr="00FC466B">
        <w:rPr>
          <w:rFonts w:asciiTheme="minorHAnsi" w:hAnsiTheme="minorHAnsi" w:cs="Times New Roman"/>
          <w:color w:val="000000" w:themeColor="text1"/>
        </w:rPr>
        <w:t xml:space="preserve"> Buchanan et al., 2019; Devereux et al., 2014; McRae et al., 2005; Vinson &amp; Vigliocco, 2008), to our knowledge, none exists for the personal content of concepts (e.g., what is the meaning of “friends” for me), which should be rooted in PS.</w:t>
      </w:r>
    </w:p>
    <w:p w14:paraId="65B6B3D1" w14:textId="77777777" w:rsidR="00C16867" w:rsidRPr="00FC466B" w:rsidRDefault="00B61FFC">
      <w:pPr>
        <w:pStyle w:val="Heading2"/>
        <w:rPr>
          <w:rFonts w:asciiTheme="minorHAnsi" w:hAnsiTheme="minorHAnsi" w:cs="Times New Roman"/>
          <w:color w:val="000000" w:themeColor="text1"/>
          <w:szCs w:val="24"/>
        </w:rPr>
      </w:pPr>
      <w:bookmarkStart w:id="0" w:name="the-property-generation-task-for-ps"/>
      <w:r w:rsidRPr="00FC466B">
        <w:rPr>
          <w:rFonts w:asciiTheme="minorHAnsi" w:hAnsiTheme="minorHAnsi" w:cs="Times New Roman"/>
          <w:color w:val="000000" w:themeColor="text1"/>
          <w:szCs w:val="24"/>
        </w:rPr>
        <w:t>The Property Generation Task for PS</w:t>
      </w:r>
    </w:p>
    <w:p w14:paraId="2D1D510A" w14:textId="77777777"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 xml:space="preserve">How would participants complete the Property Generation task if it were to focus on PS as opposed to the typical case of focusing on GS? One clue comes from autobiographical verbal fluency tasks. In autobiographical verbal fluency tasks, people list as many self-relevant exemplars (or members) of a category as possible, such as their own traits (e.g., “I </w:t>
      </w:r>
      <w:r w:rsidRPr="00FC466B">
        <w:rPr>
          <w:rFonts w:asciiTheme="minorHAnsi" w:hAnsiTheme="minorHAnsi" w:cs="Times New Roman"/>
          <w:color w:val="000000" w:themeColor="text1"/>
        </w:rPr>
        <w:lastRenderedPageBreak/>
        <w:t>am…,” Coste et al., 2015), or names of friends (e.g., Dritschel et al., 1992; Grilli et al., 2021), locations (e.g., Greenberg et al., 2009; Ryan et al., 2008; Sheldon &amp; Moscovitch, 2012), or events that range from the general to the specific (e.g., events that lasted several days or happened many times vs. an event that happened at a specific time and place, Coste et al., 2015; Dritschel et al., 1992; Piolino et al., 2010; Tomadesso et al., 2019). People use multiple strategies to search for exemplars, such as visualizing personal spaces (e.g., “things in a bedroom”) or accessing personal information (e.g., “birthday presents,” Greenberg et al., 2009; Ryan et al., 2008; Sheldon &amp; Moscovitch, 2012; Unsworth et al., 2014; Vallee-Tourangeau, 1998). Some concepts in these verbal fluency tasks (e.g., Dritschel et al., 1992; Ryan et al., 2008) specifically engage personal knowledge (e.g., “my bedroom”).</w:t>
      </w:r>
    </w:p>
    <w:p w14:paraId="58BAA6A0" w14:textId="7B85828E"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In the present study, we took inspiration from the stimulus lists used in these experiments, but our task itself differed in important ways. Unlike verbal fluency or similar tasks, participants did not simply list any </w:t>
      </w:r>
      <w:r w:rsidR="0031691A" w:rsidRPr="00FC466B">
        <w:rPr>
          <w:rFonts w:asciiTheme="minorHAnsi" w:hAnsiTheme="minorHAnsi" w:cs="Times New Roman"/>
          <w:color w:val="000000" w:themeColor="text1"/>
        </w:rPr>
        <w:t xml:space="preserve">exemplars </w:t>
      </w:r>
      <w:r w:rsidRPr="00FC466B">
        <w:rPr>
          <w:rFonts w:asciiTheme="minorHAnsi" w:hAnsiTheme="minorHAnsi" w:cs="Times New Roman"/>
          <w:color w:val="000000" w:themeColor="text1"/>
        </w:rPr>
        <w:t xml:space="preserve">of a category or freely associate; rather, they listed the features that make up the meaning of a concept, as in Property Generation tasks. For instance, saying that cats and dogs are animals, or that “Lidia” and “Martin” are friends, offers examples of these categories but does not give the meaning of these concepts (e.g., what is an animal? what is a friend?), and in some cases may provide limited information on their appropriateness as exemplars for their respective categories. Property Generation tasks, in contrast, entail identifying the features of a concept (e.g., a dog is a domestic animal, a friend is </w:t>
      </w:r>
      <w:r w:rsidR="00D105DF" w:rsidRPr="00FC466B">
        <w:rPr>
          <w:rFonts w:asciiTheme="minorHAnsi" w:hAnsiTheme="minorHAnsi" w:cs="Times New Roman"/>
          <w:color w:val="000000" w:themeColor="text1"/>
        </w:rPr>
        <w:t>caring</w:t>
      </w:r>
      <w:r w:rsidR="00306220" w:rsidRPr="00FC466B">
        <w:rPr>
          <w:rFonts w:asciiTheme="minorHAnsi" w:hAnsiTheme="minorHAnsi" w:cs="Times New Roman"/>
          <w:color w:val="000000" w:themeColor="text1"/>
        </w:rPr>
        <w:t xml:space="preserve"> and keeps in touch</w:t>
      </w:r>
      <w:r w:rsidR="00D105DF"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One could say, for example, that a friend is someone who cares first and foremost; if </w:t>
      </w:r>
      <w:r w:rsidR="008C2E51" w:rsidRPr="00FC466B">
        <w:rPr>
          <w:rFonts w:asciiTheme="minorHAnsi" w:hAnsiTheme="minorHAnsi" w:cs="Times New Roman"/>
          <w:color w:val="000000" w:themeColor="text1"/>
        </w:rPr>
        <w:t xml:space="preserve">my friend </w:t>
      </w:r>
      <w:r w:rsidRPr="00FC466B">
        <w:rPr>
          <w:rFonts w:asciiTheme="minorHAnsi" w:hAnsiTheme="minorHAnsi" w:cs="Times New Roman"/>
          <w:color w:val="000000" w:themeColor="text1"/>
        </w:rPr>
        <w:t xml:space="preserve">Lidia had that key feature, she would be considered a friend despite being in contact only infrequently. Therefore, as </w:t>
      </w:r>
      <w:r w:rsidRPr="00FC466B">
        <w:rPr>
          <w:rFonts w:asciiTheme="minorHAnsi" w:hAnsiTheme="minorHAnsi" w:cs="Times New Roman"/>
          <w:color w:val="000000" w:themeColor="text1"/>
        </w:rPr>
        <w:lastRenderedPageBreak/>
        <w:t>reviewed above, Property Generation tasks can adequately identify salient features and the scope of the network of features associated with the meaning of a concept.</w:t>
      </w:r>
    </w:p>
    <w:p w14:paraId="0B973899" w14:textId="5508D252"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Another clue about the feasibility of a PS adaptation comes from perspectives highlighting the flexibility and context-dependence of semantic networks (Barsalou, 2020; Lambon Ralph et al., 2017; Yee &amp; Thompson-Schill, 2016). Responses on Property Generation tasks, even when focused on GS, are not necessarily consistent across people nor even stable over time within an individual (reviewed in Barsalou, 1993). Information associated with a concept is vast</w:t>
      </w:r>
      <w:r w:rsidR="0031691A"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and only a subset will become salient at a given time (Buchanan et al., 2019; McRae et al., 2005). Thus, instructions could in theory be used to shift the focus from general to personal information; the salient features should then be rooted predominantly in knowledge that is personal (e.g., my car is red, my favorite car is the Lincoln Aviator).</w:t>
      </w:r>
    </w:p>
    <w:p w14:paraId="4362EB59" w14:textId="4823898A"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The general versus personal emphasis when accessing knowledge might influence the salience of features (e.g., a “</w:t>
      </w:r>
      <w:r w:rsidR="00AA3EA4" w:rsidRPr="00FC466B">
        <w:rPr>
          <w:rFonts w:asciiTheme="minorHAnsi" w:hAnsiTheme="minorHAnsi" w:cs="Times New Roman"/>
          <w:color w:val="000000" w:themeColor="text1"/>
        </w:rPr>
        <w:t>loud gatherings</w:t>
      </w:r>
      <w:r w:rsidRPr="00FC466B">
        <w:rPr>
          <w:rFonts w:asciiTheme="minorHAnsi" w:hAnsiTheme="minorHAnsi" w:cs="Times New Roman"/>
          <w:color w:val="000000" w:themeColor="text1"/>
        </w:rPr>
        <w:t>” could be a salient feature of family for a person in the PS but not GS sense), the extent of the activated network (e.g., “family” could trigger knowledge about many family members and features applicable to each, expanding the network), and the composition and diversity of features (e.g., “family” could focus on roles/relations in the GS sense but also cover familial traits, recurring activities together, major milestones like a wedding, and so on, in the PS sense, Mace, 2023; Westmacott &amp; Moscovitch, 2003).</w:t>
      </w:r>
    </w:p>
    <w:p w14:paraId="44EB7DCA" w14:textId="5A04118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In addition to differences in representational content, the current study’s rationale and hypotheses hinge on the potential role of one component process in explaining the </w:t>
      </w:r>
      <w:r w:rsidRPr="00FC466B">
        <w:rPr>
          <w:rFonts w:asciiTheme="minorHAnsi" w:hAnsiTheme="minorHAnsi" w:cs="Times New Roman"/>
          <w:color w:val="000000" w:themeColor="text1"/>
        </w:rPr>
        <w:lastRenderedPageBreak/>
        <w:t xml:space="preserve">features of PS versus GS: relational processing. One theoretical perspective links relational processing, or the flexible use and combination of arbitrary information (Duff et al., 2020; Rubin et al., 2014), to semantic and episodic memory. That is, much as we probably recombine a variety of episodic details in a flexible way to recreate an event (Schacter &amp; Addis, 2007), we can also benefit from a flexible configuration of rich semantic information (Duff et al., 2020; Solomon &amp; Schapiro, 2020). For example, people with </w:t>
      </w:r>
      <w:r w:rsidR="004B0344" w:rsidRPr="00FC466B">
        <w:rPr>
          <w:rFonts w:asciiTheme="minorHAnsi" w:hAnsiTheme="minorHAnsi" w:cs="Times New Roman"/>
          <w:color w:val="000000" w:themeColor="text1"/>
        </w:rPr>
        <w:t xml:space="preserve">bilateral </w:t>
      </w:r>
      <w:r w:rsidRPr="00FC466B">
        <w:rPr>
          <w:rFonts w:asciiTheme="minorHAnsi" w:hAnsiTheme="minorHAnsi" w:cs="Times New Roman"/>
          <w:color w:val="000000" w:themeColor="text1"/>
        </w:rPr>
        <w:t>hippocampal lesions, and corresponding impairments on relational memory tasks, generate fewer features on a GS task (Klooster et al., 2020; Klooster &amp; Duff, 2015), and these features are less semantically distant from one another (Cutler et al., 2019), compared to control participants. If PS is sometimes associated with a greater engagement of the hippocampus relative to GS (Maguire &amp; Mummery, 1999; Tanguay et al., 2023), it may be because PS is more likely to produce a rich and diverse network of features. A first step in investigating this possibility is to scrutinize the networks of semantic features for PS, and carefully compare them to those for GS.</w:t>
      </w:r>
    </w:p>
    <w:p w14:paraId="19457AAA" w14:textId="77777777" w:rsidR="00C16867" w:rsidRPr="00FC466B" w:rsidRDefault="00B61FFC">
      <w:pPr>
        <w:pStyle w:val="Heading2"/>
        <w:rPr>
          <w:rFonts w:asciiTheme="minorHAnsi" w:hAnsiTheme="minorHAnsi" w:cs="Times New Roman"/>
          <w:color w:val="000000" w:themeColor="text1"/>
          <w:szCs w:val="24"/>
        </w:rPr>
      </w:pPr>
      <w:bookmarkStart w:id="1" w:name="current-study"/>
      <w:bookmarkEnd w:id="0"/>
      <w:r w:rsidRPr="00FC466B">
        <w:rPr>
          <w:rFonts w:asciiTheme="minorHAnsi" w:hAnsiTheme="minorHAnsi" w:cs="Times New Roman"/>
          <w:color w:val="000000" w:themeColor="text1"/>
          <w:szCs w:val="24"/>
        </w:rPr>
        <w:t>Current Study</w:t>
      </w:r>
    </w:p>
    <w:p w14:paraId="197F7BCA" w14:textId="0F0A0AE7"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 xml:space="preserve">In this study, we adapted the Property Generation task and modified it minimally from its standard administration for GS (Klooster &amp; Duff, 2015; from McRae et al., 2005) to directly compare the structure and representational content of GS and PS. Participants had up to two minutes to write </w:t>
      </w:r>
      <w:r w:rsidR="000B1862" w:rsidRPr="00FC466B">
        <w:rPr>
          <w:rFonts w:asciiTheme="minorHAnsi" w:hAnsiTheme="minorHAnsi" w:cs="Times New Roman"/>
          <w:color w:val="000000" w:themeColor="text1"/>
        </w:rPr>
        <w:t xml:space="preserve">as many </w:t>
      </w:r>
      <w:r w:rsidRPr="00FC466B">
        <w:rPr>
          <w:rFonts w:asciiTheme="minorHAnsi" w:hAnsiTheme="minorHAnsi" w:cs="Times New Roman"/>
          <w:color w:val="000000" w:themeColor="text1"/>
        </w:rPr>
        <w:t xml:space="preserve">features </w:t>
      </w:r>
      <w:r w:rsidR="000B1862" w:rsidRPr="00FC466B">
        <w:rPr>
          <w:rFonts w:asciiTheme="minorHAnsi" w:hAnsiTheme="minorHAnsi" w:cs="Times New Roman"/>
          <w:color w:val="000000" w:themeColor="text1"/>
        </w:rPr>
        <w:t xml:space="preserve">as possible </w:t>
      </w:r>
      <w:r w:rsidRPr="00FC466B">
        <w:rPr>
          <w:rFonts w:asciiTheme="minorHAnsi" w:hAnsiTheme="minorHAnsi" w:cs="Times New Roman"/>
          <w:color w:val="000000" w:themeColor="text1"/>
        </w:rPr>
        <w:t xml:space="preserve">of each concept in the general sense (e.g., what is a “family” in general) or in the personal sense (e.g., “my family”). We did not expect responses to contain only GS or PS features, but rather to sample predominantly from one category or the other, depending on the instructions. Furthermore, we anticipated that responses to a concept like “my partner” would draw from a variety of PS subtypes </w:t>
      </w:r>
      <w:r w:rsidRPr="00FC466B">
        <w:rPr>
          <w:rFonts w:asciiTheme="minorHAnsi" w:hAnsiTheme="minorHAnsi" w:cs="Times New Roman"/>
          <w:color w:val="000000" w:themeColor="text1"/>
        </w:rPr>
        <w:lastRenderedPageBreak/>
        <w:t>(e.g., personal traits, beliefs, repeated events, life chapters, autobiographical facts), including personal events perceived as constitutive of knowledge about that concept (e.g., “I met my partner at a carnival two years ago” for the cued concept “my partner”), in keeping with the interconnected structure of autobiographical memory (Conway et al., 2019).</w:t>
      </w:r>
    </w:p>
    <w:p w14:paraId="4ABCB86B" w14:textId="1E0F5B3A" w:rsidR="00C16867" w:rsidRPr="00FC466B" w:rsidRDefault="00841BBF" w:rsidP="00827E68">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As preregistered, the main hypotheses of the study were: 1. If the heightened hippocampal activity for PS compared to GS (Maguire &amp; Mummery, 1999; Tanguay et al., 2023) reflects a higher likelihood of engaging in relational processing, the PS condition will elicit a higher number of features than GS (Klooster et al., 2020; Klooster &amp; Duff, 2015). </w:t>
      </w:r>
      <w:r w:rsidR="00D5657C" w:rsidRPr="00FC466B">
        <w:rPr>
          <w:rFonts w:asciiTheme="minorHAnsi" w:hAnsiTheme="minorHAnsi" w:cs="Times New Roman"/>
          <w:color w:val="000000" w:themeColor="text1"/>
        </w:rPr>
        <w:t xml:space="preserve">2. Due to the individual nature of PS, concepts will have fewer shared features across participants and more idiosyncratic features in the PS than GS condition (see Sheldon &amp; Moscovitch, 2012). 3. </w:t>
      </w:r>
      <w:r w:rsidR="005B799E" w:rsidRPr="00FC466B">
        <w:rPr>
          <w:rFonts w:asciiTheme="minorHAnsi" w:hAnsiTheme="minorHAnsi" w:cs="Times New Roman"/>
          <w:color w:val="000000" w:themeColor="text1"/>
        </w:rPr>
        <w:t>We</w:t>
      </w:r>
      <w:r w:rsidR="00D5657C" w:rsidRPr="00FC466B">
        <w:rPr>
          <w:rFonts w:asciiTheme="minorHAnsi" w:hAnsiTheme="minorHAnsi" w:cs="Times New Roman"/>
          <w:color w:val="000000" w:themeColor="text1"/>
        </w:rPr>
        <w:t xml:space="preserve"> also expected that PS would have more shared features across concepts than GS (McRae et al., 2005</w:t>
      </w:r>
      <w:r w:rsidR="005B799E" w:rsidRPr="00FC466B">
        <w:rPr>
          <w:rFonts w:asciiTheme="minorHAnsi" w:hAnsiTheme="minorHAnsi" w:cs="Times New Roman"/>
          <w:color w:val="000000" w:themeColor="text1"/>
        </w:rPr>
        <w:t>; this hypothesis was not preregistered</w:t>
      </w:r>
      <w:r w:rsidR="00D5657C" w:rsidRPr="00FC466B">
        <w:rPr>
          <w:rFonts w:asciiTheme="minorHAnsi" w:hAnsiTheme="minorHAnsi" w:cs="Times New Roman"/>
          <w:color w:val="000000" w:themeColor="text1"/>
        </w:rPr>
        <w:t>). 4. Based on the relational processing hypothesis</w:t>
      </w:r>
      <w:r w:rsidRPr="00FC466B">
        <w:rPr>
          <w:rFonts w:asciiTheme="minorHAnsi" w:hAnsiTheme="minorHAnsi" w:cs="Times New Roman"/>
          <w:color w:val="000000" w:themeColor="text1"/>
        </w:rPr>
        <w:t xml:space="preserve">, the features of PS will be associated with larger semantic distances from concept-to-feature and from feature-to-feature than the features of GS. </w:t>
      </w:r>
      <w:r w:rsidR="00827E68" w:rsidRPr="00FC466B">
        <w:rPr>
          <w:rFonts w:asciiTheme="minorHAnsi" w:hAnsiTheme="minorHAnsi" w:cs="Times New Roman"/>
          <w:color w:val="000000" w:themeColor="text1"/>
        </w:rPr>
        <w:t>5.</w:t>
      </w:r>
      <w:r w:rsidRPr="00FC466B">
        <w:rPr>
          <w:rFonts w:asciiTheme="minorHAnsi" w:hAnsiTheme="minorHAnsi" w:cs="Times New Roman"/>
          <w:color w:val="000000" w:themeColor="text1"/>
        </w:rPr>
        <w:t xml:space="preserve"> Participants will report having more frequent thoughts about personal events while listing features in the PS than the GS condition, due to PS’s proximity to episodic memory (Conway et al., 2019; Renoult et al., 2016; Sheldon et al., 2020; Tanguay et al., 2023).</w:t>
      </w:r>
      <w:r w:rsidR="00F2093E" w:rsidRPr="00FC466B">
        <w:rPr>
          <w:rFonts w:asciiTheme="minorHAnsi" w:hAnsiTheme="minorHAnsi" w:cs="Times New Roman"/>
          <w:color w:val="000000" w:themeColor="text1"/>
        </w:rPr>
        <w:t xml:space="preserve"> </w:t>
      </w:r>
    </w:p>
    <w:p w14:paraId="44FBB803" w14:textId="19827722"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Our main hypotheses are depicted in Video 1 (see also preregistration </w:t>
      </w:r>
      <w:hyperlink r:id="rId9">
        <w:r w:rsidR="00261FF6" w:rsidRPr="00FC466B">
          <w:rPr>
            <w:rStyle w:val="Hyperlink"/>
            <w:rFonts w:asciiTheme="minorHAnsi" w:hAnsiTheme="minorHAnsi" w:cs="Times New Roman"/>
            <w:color w:val="000000" w:themeColor="text1"/>
          </w:rPr>
          <w:t>https://osf.io/ypdt8</w:t>
        </w:r>
      </w:hyperlink>
      <w:r w:rsidRPr="00FC466B">
        <w:rPr>
          <w:rFonts w:asciiTheme="minorHAnsi" w:hAnsiTheme="minorHAnsi" w:cs="Times New Roman"/>
          <w:color w:val="000000" w:themeColor="text1"/>
        </w:rPr>
        <w:t>).</w:t>
      </w:r>
    </w:p>
    <w:p w14:paraId="07CF2E73"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Video 1</w:t>
      </w:r>
    </w:p>
    <w:p w14:paraId="32359FB6"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Study Hypotheses</w:t>
      </w:r>
    </w:p>
    <w:p w14:paraId="4E3CC9DB" w14:textId="77777777" w:rsidR="00C16867" w:rsidRPr="00FC466B" w:rsidRDefault="00B61FFC" w:rsidP="00190318">
      <w:pPr>
        <w:pStyle w:val="BodyText"/>
        <w:ind w:firstLine="0"/>
        <w:rPr>
          <w:rFonts w:asciiTheme="minorHAnsi" w:hAnsiTheme="minorHAnsi" w:cs="Times New Roman"/>
          <w:color w:val="000000" w:themeColor="text1"/>
        </w:rPr>
      </w:pPr>
      <w:r w:rsidRPr="00FC466B">
        <w:rPr>
          <w:rFonts w:asciiTheme="minorHAnsi" w:hAnsiTheme="minorHAnsi" w:cs="Times New Roman"/>
          <w:noProof/>
          <w:color w:val="000000" w:themeColor="text1"/>
        </w:rPr>
        <w:lastRenderedPageBreak/>
        <w:drawing>
          <wp:inline distT="0" distB="0" distL="0" distR="0" wp14:anchorId="3B3A2CC4" wp14:editId="41D43BB6">
            <wp:extent cx="5969000" cy="3360547"/>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HipVideo2_Anon.jpg"/>
                    <pic:cNvPicPr>
                      <a:picLocks noChangeAspect="1" noChangeArrowheads="1"/>
                    </pic:cNvPicPr>
                  </pic:nvPicPr>
                  <pic:blipFill>
                    <a:blip r:embed="rId10"/>
                    <a:stretch>
                      <a:fillRect/>
                    </a:stretch>
                  </pic:blipFill>
                  <pic:spPr bwMode="auto">
                    <a:xfrm>
                      <a:off x="0" y="0"/>
                      <a:ext cx="5969000" cy="3360547"/>
                    </a:xfrm>
                    <a:prstGeom prst="rect">
                      <a:avLst/>
                    </a:prstGeom>
                    <a:noFill/>
                    <a:ln w="9525">
                      <a:noFill/>
                      <a:headEnd/>
                      <a:tailEnd/>
                    </a:ln>
                  </pic:spPr>
                </pic:pic>
              </a:graphicData>
            </a:graphic>
          </wp:inline>
        </w:drawing>
      </w:r>
    </w:p>
    <w:p w14:paraId="0D18AE01" w14:textId="36F8C5B9"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This online video shows the main hypotheses of the study. The original PowerPoint file is available on </w:t>
      </w:r>
      <w:hyperlink r:id="rId11">
        <w:r w:rsidR="00261FF6" w:rsidRPr="00FC466B">
          <w:rPr>
            <w:rStyle w:val="Hyperlink"/>
            <w:rFonts w:asciiTheme="minorHAnsi" w:hAnsiTheme="minorHAnsi" w:cs="Times New Roman"/>
            <w:color w:val="000000" w:themeColor="text1"/>
          </w:rPr>
          <w:t>https://osf.io/ypdt8</w:t>
        </w:r>
      </w:hyperlink>
      <w:r w:rsidRPr="00FC466B">
        <w:rPr>
          <w:rFonts w:asciiTheme="minorHAnsi" w:hAnsiTheme="minorHAnsi" w:cs="Times New Roman"/>
          <w:color w:val="000000" w:themeColor="text1"/>
        </w:rPr>
        <w:t>.</w:t>
      </w:r>
    </w:p>
    <w:p w14:paraId="06D80EDE" w14:textId="5397CC94" w:rsidR="00C16867" w:rsidRPr="00FC466B" w:rsidRDefault="00E41199" w:rsidP="000B1862">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between-subject design of Study 1 minimized sensitization to the goal of the study and </w:t>
      </w:r>
      <w:r w:rsidR="00E24A14" w:rsidRPr="00FC466B">
        <w:rPr>
          <w:rFonts w:asciiTheme="minorHAnsi" w:hAnsiTheme="minorHAnsi" w:cs="Times New Roman"/>
          <w:color w:val="000000" w:themeColor="text1"/>
        </w:rPr>
        <w:t xml:space="preserve">to </w:t>
      </w:r>
      <w:r w:rsidRPr="00FC466B">
        <w:rPr>
          <w:rFonts w:asciiTheme="minorHAnsi" w:hAnsiTheme="minorHAnsi" w:cs="Times New Roman"/>
          <w:color w:val="000000" w:themeColor="text1"/>
        </w:rPr>
        <w:t>the expected differences between conditions</w:t>
      </w:r>
      <w:r w:rsidR="00132E84" w:rsidRPr="00FC466B">
        <w:rPr>
          <w:rFonts w:asciiTheme="minorHAnsi" w:hAnsiTheme="minorHAnsi" w:cs="Times New Roman"/>
          <w:color w:val="000000" w:themeColor="text1"/>
        </w:rPr>
        <w:t xml:space="preserve"> (as described above)</w:t>
      </w:r>
      <w:r w:rsidRPr="00FC466B">
        <w:rPr>
          <w:rFonts w:asciiTheme="minorHAnsi" w:hAnsiTheme="minorHAnsi" w:cs="Times New Roman"/>
          <w:color w:val="000000" w:themeColor="text1"/>
        </w:rPr>
        <w:t xml:space="preserve">. Nevertheless, the examples could have introduced demand characteristics. </w:t>
      </w:r>
      <w:r w:rsidR="00E24A14" w:rsidRPr="00FC466B">
        <w:rPr>
          <w:rFonts w:asciiTheme="minorHAnsi" w:hAnsiTheme="minorHAnsi" w:cs="Times New Roman"/>
          <w:color w:val="000000" w:themeColor="text1"/>
        </w:rPr>
        <w:t xml:space="preserve">Indeed, the Property Generation task is difficult to grasp without examples, and these are only helpful to the extent that they are relevant. </w:t>
      </w:r>
      <w:r w:rsidR="001F2A35" w:rsidRPr="00FC466B">
        <w:rPr>
          <w:rFonts w:asciiTheme="minorHAnsi" w:hAnsiTheme="minorHAnsi" w:cs="Times New Roman"/>
          <w:color w:val="000000" w:themeColor="text1"/>
        </w:rPr>
        <w:t>Our</w:t>
      </w:r>
      <w:r w:rsidR="00E24A14" w:rsidRPr="00FC466B">
        <w:rPr>
          <w:rFonts w:asciiTheme="minorHAnsi" w:hAnsiTheme="minorHAnsi" w:cs="Times New Roman"/>
          <w:color w:val="000000" w:themeColor="text1"/>
        </w:rPr>
        <w:t xml:space="preserve"> hypotheses imply that the combination of features may be part and parcel of PS. If so, eliminating detailed examples entirely from PS may be complicated (and even undesirable), but a match could be achieved in other ways. </w:t>
      </w:r>
      <w:r w:rsidRPr="00FC466B">
        <w:rPr>
          <w:rFonts w:asciiTheme="minorHAnsi" w:hAnsiTheme="minorHAnsi" w:cs="Times New Roman"/>
          <w:color w:val="000000" w:themeColor="text1"/>
        </w:rPr>
        <w:t>In Study 2, we counterbalanced the conditions in a within-subject design and</w:t>
      </w:r>
      <w:r w:rsidR="00E24A14" w:rsidRPr="00FC466B">
        <w:rPr>
          <w:rFonts w:asciiTheme="minorHAnsi" w:hAnsiTheme="minorHAnsi" w:cs="Times New Roman"/>
          <w:color w:val="000000" w:themeColor="text1"/>
        </w:rPr>
        <w:t xml:space="preserve"> we modified the examples used for GS and PS so that they were matched on key variables of interests, that is, the number of features and the diversity of parts-of-speech</w:t>
      </w:r>
      <w:r w:rsidRPr="00FC466B">
        <w:rPr>
          <w:rFonts w:asciiTheme="minorHAnsi" w:hAnsiTheme="minorHAnsi" w:cs="Times New Roman"/>
          <w:color w:val="000000" w:themeColor="text1"/>
        </w:rPr>
        <w:t xml:space="preserve">. </w:t>
      </w:r>
      <w:r w:rsidR="00E24A14" w:rsidRPr="00FC466B">
        <w:rPr>
          <w:rFonts w:asciiTheme="minorHAnsi" w:hAnsiTheme="minorHAnsi" w:cs="Times New Roman"/>
          <w:color w:val="000000" w:themeColor="text1"/>
        </w:rPr>
        <w:t xml:space="preserve">Study 2 </w:t>
      </w:r>
      <w:r w:rsidR="00B61FFC" w:rsidRPr="00FC466B">
        <w:rPr>
          <w:rFonts w:asciiTheme="minorHAnsi" w:hAnsiTheme="minorHAnsi" w:cs="Times New Roman"/>
          <w:color w:val="000000" w:themeColor="text1"/>
        </w:rPr>
        <w:t xml:space="preserve">preserved all other aspects, including the implementation in Qualtrics </w:t>
      </w:r>
      <w:r w:rsidR="00C2781C" w:rsidRPr="00FC466B">
        <w:rPr>
          <w:rFonts w:asciiTheme="minorHAnsi" w:hAnsiTheme="minorHAnsi" w:cs="Times New Roman"/>
          <w:color w:val="000000" w:themeColor="text1"/>
          <w:shd w:val="clear" w:color="auto" w:fill="FFFFFF"/>
        </w:rPr>
        <w:t>(</w:t>
      </w:r>
      <w:r w:rsidR="00C2781C" w:rsidRPr="00FC466B">
        <w:rPr>
          <w:rFonts w:asciiTheme="minorHAnsi" w:hAnsiTheme="minorHAnsi" w:cs="Times New Roman"/>
          <w:i/>
          <w:iCs/>
          <w:color w:val="000000" w:themeColor="text1"/>
          <w:shd w:val="clear" w:color="auto" w:fill="FFFFFF"/>
        </w:rPr>
        <w:t>Qualtrics</w:t>
      </w:r>
      <w:r w:rsidR="00C2781C" w:rsidRPr="00FC466B">
        <w:rPr>
          <w:rFonts w:asciiTheme="minorHAnsi" w:hAnsiTheme="minorHAnsi" w:cs="Times New Roman"/>
          <w:color w:val="000000" w:themeColor="text1"/>
          <w:shd w:val="clear" w:color="auto" w:fill="FFFFFF"/>
        </w:rPr>
        <w:t xml:space="preserve">, 2021; 2025) </w:t>
      </w:r>
      <w:r w:rsidR="00B61FFC" w:rsidRPr="00FC466B">
        <w:rPr>
          <w:rFonts w:asciiTheme="minorHAnsi" w:hAnsiTheme="minorHAnsi" w:cs="Times New Roman"/>
          <w:color w:val="000000" w:themeColor="text1"/>
        </w:rPr>
        <w:t xml:space="preserve">and the </w:t>
      </w:r>
      <w:r w:rsidR="00B61FFC" w:rsidRPr="00FC466B">
        <w:rPr>
          <w:rFonts w:asciiTheme="minorHAnsi" w:hAnsiTheme="minorHAnsi" w:cs="Times New Roman"/>
          <w:color w:val="000000" w:themeColor="text1"/>
        </w:rPr>
        <w:lastRenderedPageBreak/>
        <w:t>recruitment through Prolific</w:t>
      </w:r>
      <w:r w:rsidR="00C2781C" w:rsidRPr="00FC466B">
        <w:rPr>
          <w:rFonts w:asciiTheme="minorHAnsi" w:hAnsiTheme="minorHAnsi" w:cs="Times New Roman"/>
          <w:color w:val="000000" w:themeColor="text1"/>
        </w:rPr>
        <w:t xml:space="preserve"> (</w:t>
      </w:r>
      <w:r w:rsidR="00C2781C" w:rsidRPr="00FC466B">
        <w:rPr>
          <w:rFonts w:asciiTheme="minorHAnsi" w:hAnsiTheme="minorHAnsi" w:cs="Times New Roman"/>
          <w:i/>
          <w:iCs/>
          <w:color w:val="000000" w:themeColor="text1"/>
        </w:rPr>
        <w:t>Prolific</w:t>
      </w:r>
      <w:r w:rsidR="00C2781C" w:rsidRPr="00FC466B">
        <w:rPr>
          <w:rFonts w:asciiTheme="minorHAnsi" w:hAnsiTheme="minorHAnsi" w:cs="Times New Roman"/>
          <w:color w:val="000000" w:themeColor="text1"/>
        </w:rPr>
        <w:t>, 2021, 2025)</w:t>
      </w:r>
      <w:r w:rsidR="00B61FFC" w:rsidRPr="00FC466B">
        <w:rPr>
          <w:rFonts w:asciiTheme="minorHAnsi" w:hAnsiTheme="minorHAnsi" w:cs="Times New Roman"/>
          <w:color w:val="000000" w:themeColor="text1"/>
        </w:rPr>
        <w:t xml:space="preserve">, to facilitate comparison across studies. </w:t>
      </w:r>
      <w:r w:rsidR="00E24A14" w:rsidRPr="00FC466B">
        <w:rPr>
          <w:rFonts w:asciiTheme="minorHAnsi" w:hAnsiTheme="minorHAnsi" w:cs="Times New Roman"/>
          <w:color w:val="000000" w:themeColor="text1"/>
        </w:rPr>
        <w:t xml:space="preserve">Through Study 2, we further aimed to eliminate interindividual differences that may confound contrasts of interests in between-subject designs, and to conduct a replication. </w:t>
      </w:r>
      <w:r w:rsidR="00B61FFC" w:rsidRPr="00FC466B">
        <w:rPr>
          <w:rFonts w:asciiTheme="minorHAnsi" w:hAnsiTheme="minorHAnsi" w:cs="Times New Roman"/>
          <w:color w:val="000000" w:themeColor="text1"/>
        </w:rPr>
        <w:t>We expected to replicate all key findings of Study 1 despite the modification in study design and examples.</w:t>
      </w:r>
    </w:p>
    <w:p w14:paraId="29BF1E76" w14:textId="77777777" w:rsidR="00C16867" w:rsidRPr="00FC466B" w:rsidRDefault="00B61FFC">
      <w:pPr>
        <w:pStyle w:val="Heading1"/>
        <w:rPr>
          <w:rFonts w:asciiTheme="minorHAnsi" w:hAnsiTheme="minorHAnsi" w:cs="Times New Roman"/>
          <w:color w:val="000000" w:themeColor="text1"/>
          <w:szCs w:val="24"/>
        </w:rPr>
      </w:pPr>
      <w:bookmarkStart w:id="2" w:name="methods"/>
      <w:bookmarkEnd w:id="1"/>
      <w:r w:rsidRPr="00FC466B">
        <w:rPr>
          <w:rFonts w:asciiTheme="minorHAnsi" w:hAnsiTheme="minorHAnsi" w:cs="Times New Roman"/>
          <w:color w:val="000000" w:themeColor="text1"/>
          <w:szCs w:val="24"/>
        </w:rPr>
        <w:t>Methods</w:t>
      </w:r>
    </w:p>
    <w:p w14:paraId="2400571B" w14:textId="77777777" w:rsidR="00C16867" w:rsidRPr="00FC466B" w:rsidRDefault="00B61FFC">
      <w:pPr>
        <w:pStyle w:val="Heading2"/>
        <w:rPr>
          <w:rFonts w:asciiTheme="minorHAnsi" w:hAnsiTheme="minorHAnsi" w:cs="Times New Roman"/>
          <w:color w:val="000000" w:themeColor="text1"/>
          <w:szCs w:val="24"/>
        </w:rPr>
      </w:pPr>
      <w:bookmarkStart w:id="3" w:name="participants"/>
      <w:r w:rsidRPr="00FC466B">
        <w:rPr>
          <w:rFonts w:asciiTheme="minorHAnsi" w:hAnsiTheme="minorHAnsi" w:cs="Times New Roman"/>
          <w:color w:val="000000" w:themeColor="text1"/>
          <w:szCs w:val="24"/>
        </w:rPr>
        <w:t>Participants</w:t>
      </w:r>
    </w:p>
    <w:p w14:paraId="3C1A702A" w14:textId="77777777" w:rsidR="00C16867" w:rsidRPr="00FC466B" w:rsidRDefault="00B61FFC" w:rsidP="00D9259E">
      <w:pPr>
        <w:pStyle w:val="FirstParagraph"/>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Study 1</w:t>
      </w:r>
    </w:p>
    <w:p w14:paraId="5D4DCE6D" w14:textId="08FD4D45" w:rsidR="00C16867" w:rsidRPr="00FC466B" w:rsidRDefault="00B61FFC" w:rsidP="00D66A7F">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We recruited 311 participants, including 136 women, 171 men, and three non-binary or other gender</w:t>
      </w:r>
      <w:r w:rsidR="004423BE" w:rsidRPr="00FC466B">
        <w:rPr>
          <w:rFonts w:asciiTheme="minorHAnsi" w:hAnsiTheme="minorHAnsi" w:cs="Times New Roman"/>
          <w:color w:val="000000" w:themeColor="text1"/>
        </w:rPr>
        <w:t xml:space="preserve"> identities</w:t>
      </w:r>
      <w:r w:rsidRPr="00FC466B">
        <w:rPr>
          <w:rFonts w:asciiTheme="minorHAnsi" w:hAnsiTheme="minorHAnsi" w:cs="Times New Roman"/>
          <w:color w:val="000000" w:themeColor="text1"/>
        </w:rPr>
        <w:t>, with a mean age of 26.75 years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5.13) and a mean of 15.29 years of education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2.34). Some participants did not report demographic information: 1 for gender, 5 for age, and 8 for education. We recruited from Prolific (</w:t>
      </w:r>
      <w:r w:rsidRPr="00FC466B">
        <w:rPr>
          <w:rFonts w:asciiTheme="minorHAnsi" w:hAnsiTheme="minorHAnsi" w:cs="Times New Roman"/>
          <w:i/>
          <w:iCs/>
          <w:color w:val="000000" w:themeColor="text1"/>
        </w:rPr>
        <w:t>Prolific</w:t>
      </w:r>
      <w:r w:rsidRPr="00FC466B">
        <w:rPr>
          <w:rFonts w:asciiTheme="minorHAnsi" w:hAnsiTheme="minorHAnsi" w:cs="Times New Roman"/>
          <w:color w:val="000000" w:themeColor="text1"/>
        </w:rPr>
        <w:t>, 2021), an online pool of participants that produces data quality equal to or better than a student pool and facilitates access to a more diverse sample (Palan &amp; Schitter, 2018; Peer et al., 2017; Uittenhove et al., 2023). Participants received a $5 compensation for their participation, which was expected to take a maximum of 30 minutes.</w:t>
      </w:r>
      <w:r w:rsidR="00D66A7F" w:rsidRPr="00FC466B">
        <w:rPr>
          <w:rFonts w:asciiTheme="minorHAnsi" w:hAnsiTheme="minorHAnsi" w:cs="Times New Roman"/>
          <w:color w:val="000000" w:themeColor="text1"/>
        </w:rPr>
        <w:t xml:space="preserve"> The Health Sciences and Sciences Research Ethics Boards of the University of Ottawa approved the ethical aspects of the study (H-07-20-5955; date of initial approval: 23/09/2020).</w:t>
      </w:r>
    </w:p>
    <w:p w14:paraId="0CF51D44"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As preregistered, we excluded participants with: 1) incomplete data or an incorrect response to a simple attention check (described below;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31), 2) a low number of features (i.e., less than five feature lines on average;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21), 3) a low duration per trial (we </w:t>
      </w:r>
      <w:r w:rsidRPr="00FC466B">
        <w:rPr>
          <w:rFonts w:asciiTheme="minorHAnsi" w:hAnsiTheme="minorHAnsi" w:cs="Times New Roman"/>
          <w:color w:val="000000" w:themeColor="text1"/>
        </w:rPr>
        <w:lastRenderedPageBreak/>
        <w:t xml:space="preserve">considered more than three trials out of six with a duration less than 40 seconds to be suspicious, due to the minimum of 30 seconds per trial;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6), 4) a disclosed neurological/psychiatric disorder or related medication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11), 5) residence outside of Canada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 and 6) nonsensical responses on more than one trial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 The research team agreed on the exclusion of one participant and one concept each for two participants in the GS condition due to nonsensical responses. We did not exclude participants who disclosed using cannabis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9 in the GS condition,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4 in the PS condition).</w:t>
      </w:r>
    </w:p>
    <w:p w14:paraId="3270823C"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Two hundred forty participants were included in the final sample, half of whom completed each condition (120 participants in GS, 120 in PS; see Table 1 for sample characteristics). The two groups were balanced on age, gender, education, and proportion with English as a first language (see Table 1 below). The sample size was based on norms of semantic features (McRae et al., 2005); that is, we aimed to have around 30 participants per subset of concepts (four subsets of six concepts) in the two conditions (range 27 to 32 participants per subset/condition). No equivalent study could serve as an adequate basis to estimate the effect size of the difference between GS and PS. However, we planned for a small to moderate effect size (</w:t>
      </w:r>
      <m:oMath>
        <m:sSubSup>
          <m:sSubSupPr>
            <m:ctrlPr>
              <w:rPr>
                <w:rFonts w:ascii="Cambria Math" w:hAnsi="Cambria Math" w:cs="Times New Roman"/>
                <w:color w:val="000000" w:themeColor="text1"/>
              </w:rPr>
            </m:ctrlPr>
          </m:sSubSupPr>
          <m:e>
            <m:r>
              <w:rPr>
                <w:rFonts w:ascii="Cambria Math" w:hAnsi="Cambria Math" w:cs="Times New Roman"/>
                <w:color w:val="000000" w:themeColor="text1"/>
              </w:rPr>
              <m:t>η</m:t>
            </m:r>
          </m:e>
          <m:sub>
            <m:r>
              <w:rPr>
                <w:rFonts w:ascii="Cambria Math" w:hAnsi="Cambria Math" w:cs="Times New Roman"/>
                <w:color w:val="000000" w:themeColor="text1"/>
              </w:rPr>
              <m:t>p</m:t>
            </m:r>
          </m:sub>
          <m:sup>
            <m:r>
              <w:rPr>
                <w:rFonts w:ascii="Cambria Math" w:hAnsi="Cambria Math" w:cs="Times New Roman"/>
                <w:color w:val="000000" w:themeColor="text1"/>
              </w:rPr>
              <m:t>2</m:t>
            </m:r>
          </m:sup>
        </m:sSubSup>
      </m:oMath>
      <w:r w:rsidRPr="00FC466B">
        <w:rPr>
          <w:rFonts w:asciiTheme="minorHAnsi" w:hAnsiTheme="minorHAnsi" w:cs="Times New Roman"/>
          <w:color w:val="000000" w:themeColor="text1"/>
        </w:rPr>
        <w:t xml:space="preserve"> = .05) based on event-related potentials (ERP) findings suggesting that differences between GS and PS can be small for semantic processing (Coronel &amp; Federmeier, 2016; Renoult et al., 2015; Tanguay et al., 2018, 2020), although this may depend on the type of PS (Renoult et al., 2016). The actual sample size was larger than the required sample size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202) to detect an effect if the effect size was small to moderate, with a power of </w:t>
      </w:r>
      <m:oMath>
        <m:r>
          <w:rPr>
            <w:rFonts w:ascii="Cambria Math" w:hAnsi="Cambria Math" w:cs="Times New Roman"/>
            <w:color w:val="000000" w:themeColor="text1"/>
          </w:rPr>
          <m:t>β</m:t>
        </m:r>
      </m:oMath>
      <w:r w:rsidRPr="00FC466B">
        <w:rPr>
          <w:rFonts w:asciiTheme="minorHAnsi" w:hAnsiTheme="minorHAnsi" w:cs="Times New Roman"/>
          <w:color w:val="000000" w:themeColor="text1"/>
        </w:rPr>
        <w:t xml:space="preserve"> = .90, numerator df [GS vs. PS] = 1, groups [cells of the design] = 8, </w:t>
      </w:r>
      <m:oMath>
        <m:r>
          <w:rPr>
            <w:rFonts w:ascii="Cambria Math" w:hAnsi="Cambria Math" w:cs="Times New Roman"/>
            <w:color w:val="000000" w:themeColor="text1"/>
          </w:rPr>
          <m:t>α</m:t>
        </m:r>
      </m:oMath>
      <w:r w:rsidRPr="00FC466B">
        <w:rPr>
          <w:rFonts w:asciiTheme="minorHAnsi" w:hAnsiTheme="minorHAnsi" w:cs="Times New Roman"/>
          <w:color w:val="000000" w:themeColor="text1"/>
        </w:rPr>
        <w:t xml:space="preserve"> = .05, tested in G*Power 3.1.9.7 (Faul et al., 2007).</w:t>
      </w:r>
    </w:p>
    <w:p w14:paraId="21410B0B" w14:textId="77777777" w:rsidR="00C16867" w:rsidRPr="00FC466B" w:rsidRDefault="00B61FFC">
      <w:pPr>
        <w:pStyle w:val="TableCaption"/>
        <w:rPr>
          <w:rFonts w:asciiTheme="minorHAnsi" w:hAnsiTheme="minorHAnsi" w:cs="Times New Roman"/>
          <w:color w:val="000000" w:themeColor="text1"/>
        </w:rPr>
      </w:pPr>
      <w:bookmarkStart w:id="4" w:name="tab:unnamed-chunk-5"/>
      <w:bookmarkEnd w:id="4"/>
      <w:r w:rsidRPr="00FC466B">
        <w:rPr>
          <w:rFonts w:asciiTheme="minorHAnsi" w:hAnsiTheme="minorHAnsi" w:cs="Times New Roman"/>
          <w:b/>
          <w:bCs/>
          <w:color w:val="000000" w:themeColor="text1"/>
        </w:rPr>
        <w:lastRenderedPageBreak/>
        <w:t>Table 1</w:t>
      </w:r>
      <w:r w:rsidRPr="00FC466B">
        <w:rPr>
          <w:rFonts w:asciiTheme="minorHAnsi" w:hAnsiTheme="minorHAnsi" w:cs="Times New Roman"/>
          <w:color w:val="000000" w:themeColor="text1"/>
        </w:rPr>
        <w:br/>
      </w:r>
      <w:r w:rsidRPr="00FC466B">
        <w:rPr>
          <w:rFonts w:asciiTheme="minorHAnsi" w:hAnsiTheme="minorHAnsi" w:cs="Times New Roman"/>
          <w:i/>
          <w:iCs/>
          <w:color w:val="000000" w:themeColor="text1"/>
        </w:rPr>
        <w:t>Demographic Characteristics in Study 1</w:t>
      </w:r>
    </w:p>
    <w:tbl>
      <w:tblPr>
        <w:tblStyle w:val="Table"/>
        <w:tblW w:w="0" w:type="auto"/>
        <w:tblLook w:val="0020" w:firstRow="1" w:lastRow="0" w:firstColumn="0" w:lastColumn="0" w:noHBand="0" w:noVBand="0"/>
      </w:tblPr>
      <w:tblGrid>
        <w:gridCol w:w="2252"/>
        <w:gridCol w:w="2984"/>
        <w:gridCol w:w="2118"/>
        <w:gridCol w:w="2052"/>
      </w:tblGrid>
      <w:tr w:rsidR="00FC466B" w:rsidRPr="00FC466B" w14:paraId="6C2FFD23" w14:textId="77777777" w:rsidTr="00C16867">
        <w:trPr>
          <w:cnfStyle w:val="100000000000" w:firstRow="1" w:lastRow="0" w:firstColumn="0" w:lastColumn="0" w:oddVBand="0" w:evenVBand="0" w:oddHBand="0" w:evenHBand="0" w:firstRowFirstColumn="0" w:firstRowLastColumn="0" w:lastRowFirstColumn="0" w:lastRowLastColumn="0"/>
          <w:tblHeader/>
        </w:trPr>
        <w:tc>
          <w:tcPr>
            <w:tcW w:w="0" w:type="auto"/>
          </w:tcPr>
          <w:p w14:paraId="57517744" w14:textId="77777777" w:rsidR="00C16867" w:rsidRPr="00FC466B" w:rsidRDefault="00C16867">
            <w:pPr>
              <w:pStyle w:val="Compact"/>
              <w:rPr>
                <w:rFonts w:asciiTheme="minorHAnsi" w:hAnsiTheme="minorHAnsi" w:cs="Times New Roman"/>
                <w:color w:val="000000" w:themeColor="text1"/>
              </w:rPr>
            </w:pPr>
          </w:p>
        </w:tc>
        <w:tc>
          <w:tcPr>
            <w:tcW w:w="0" w:type="auto"/>
          </w:tcPr>
          <w:p w14:paraId="6B595679"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General semantics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120)</w:t>
            </w:r>
          </w:p>
        </w:tc>
        <w:tc>
          <w:tcPr>
            <w:tcW w:w="0" w:type="auto"/>
          </w:tcPr>
          <w:p w14:paraId="5D5759F0"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Personal semantics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120)</w:t>
            </w:r>
          </w:p>
        </w:tc>
        <w:tc>
          <w:tcPr>
            <w:tcW w:w="0" w:type="auto"/>
          </w:tcPr>
          <w:p w14:paraId="7B22414C"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Statistics</w:t>
            </w:r>
          </w:p>
        </w:tc>
      </w:tr>
      <w:tr w:rsidR="00FC466B" w:rsidRPr="00FC466B" w14:paraId="58C0A617" w14:textId="77777777">
        <w:tc>
          <w:tcPr>
            <w:tcW w:w="0" w:type="auto"/>
          </w:tcPr>
          <w:p w14:paraId="080F23B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Age in years</w:t>
            </w:r>
          </w:p>
        </w:tc>
        <w:tc>
          <w:tcPr>
            <w:tcW w:w="0" w:type="auto"/>
          </w:tcPr>
          <w:p w14:paraId="47DA3B5C"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27.10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5.20, 18-45)</w:t>
            </w:r>
          </w:p>
        </w:tc>
        <w:tc>
          <w:tcPr>
            <w:tcW w:w="0" w:type="auto"/>
          </w:tcPr>
          <w:p w14:paraId="1A24196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26.68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5.01, 18-36)</w:t>
            </w:r>
          </w:p>
        </w:tc>
        <w:tc>
          <w:tcPr>
            <w:tcW w:w="0" w:type="auto"/>
          </w:tcPr>
          <w:p w14:paraId="75EE79B9" w14:textId="51478911"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t</w:t>
            </w:r>
            <w:r w:rsidRPr="00FC466B">
              <w:rPr>
                <w:rFonts w:asciiTheme="minorHAnsi" w:hAnsiTheme="minorHAnsi" w:cs="Times New Roman"/>
                <w:color w:val="000000" w:themeColor="text1"/>
              </w:rPr>
              <w:t xml:space="preserve">(237) = 0.63, </w:t>
            </w:r>
            <w:r w:rsidRPr="00FC466B">
              <w:rPr>
                <w:rFonts w:asciiTheme="minorHAnsi" w:hAnsiTheme="minorHAnsi" w:cs="Times New Roman"/>
                <w:i/>
                <w:iCs/>
                <w:color w:val="000000" w:themeColor="text1"/>
              </w:rPr>
              <w:t>p</w:t>
            </w:r>
            <w:r w:rsidRPr="00FC466B">
              <w:rPr>
                <w:rFonts w:asciiTheme="minorHAnsi" w:hAnsiTheme="minorHAnsi" w:cs="Times New Roman"/>
                <w:color w:val="000000" w:themeColor="text1"/>
              </w:rPr>
              <w:t xml:space="preserve"> = .526</w:t>
            </w:r>
          </w:p>
        </w:tc>
      </w:tr>
      <w:tr w:rsidR="00FC466B" w:rsidRPr="00FC466B" w14:paraId="34665961" w14:textId="77777777">
        <w:tc>
          <w:tcPr>
            <w:tcW w:w="0" w:type="auto"/>
          </w:tcPr>
          <w:p w14:paraId="71B0B22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Gender</w:t>
            </w:r>
          </w:p>
        </w:tc>
        <w:tc>
          <w:tcPr>
            <w:tcW w:w="0" w:type="auto"/>
          </w:tcPr>
          <w:p w14:paraId="22B01874"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54 women, 65 men, 1 Non-binary/Unlisted</w:t>
            </w:r>
          </w:p>
        </w:tc>
        <w:tc>
          <w:tcPr>
            <w:tcW w:w="0" w:type="auto"/>
          </w:tcPr>
          <w:p w14:paraId="58A6E54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60 women, 60 men</w:t>
            </w:r>
          </w:p>
        </w:tc>
        <w:tc>
          <w:tcPr>
            <w:tcW w:w="0" w:type="auto"/>
          </w:tcPr>
          <w:p w14:paraId="15B74F35" w14:textId="77777777" w:rsidR="00C16867" w:rsidRPr="00FC466B" w:rsidRDefault="00000000">
            <w:pPr>
              <w:pStyle w:val="Compact"/>
              <w:rPr>
                <w:rFonts w:asciiTheme="minorHAnsi" w:hAnsiTheme="minorHAnsi" w:cs="Times New Roman"/>
                <w:color w:val="000000" w:themeColor="text1"/>
              </w:rPr>
            </w:pPr>
            <m:oMath>
              <m:sSup>
                <m:sSupPr>
                  <m:ctrlPr>
                    <w:rPr>
                      <w:rFonts w:ascii="Cambria Math" w:hAnsi="Cambria Math" w:cs="Times New Roman"/>
                      <w:color w:val="000000" w:themeColor="text1"/>
                    </w:rPr>
                  </m:ctrlPr>
                </m:sSupPr>
                <m:e>
                  <m:r>
                    <w:rPr>
                      <w:rFonts w:ascii="Cambria Math" w:hAnsi="Cambria Math" w:cs="Times New Roman"/>
                      <w:color w:val="000000" w:themeColor="text1"/>
                    </w:rPr>
                    <m:t>X</m:t>
                  </m:r>
                </m:e>
                <m:sup>
                  <m:r>
                    <w:rPr>
                      <w:rFonts w:ascii="Cambria Math" w:hAnsi="Cambria Math" w:cs="Times New Roman"/>
                      <w:color w:val="000000" w:themeColor="text1"/>
                    </w:rPr>
                    <m:t>2</m:t>
                  </m:r>
                </m:sup>
              </m:sSup>
            </m:oMath>
            <w:r w:rsidR="00B61FFC" w:rsidRPr="00FC466B">
              <w:rPr>
                <w:rFonts w:asciiTheme="minorHAnsi" w:hAnsiTheme="minorHAnsi" w:cs="Times New Roman"/>
                <w:color w:val="000000" w:themeColor="text1"/>
              </w:rPr>
              <w:t xml:space="preserve"> (2, </w:t>
            </w:r>
            <w:r w:rsidR="00B61FFC" w:rsidRPr="00FC466B">
              <w:rPr>
                <w:rFonts w:asciiTheme="minorHAnsi" w:hAnsiTheme="minorHAnsi" w:cs="Times New Roman"/>
                <w:i/>
                <w:iCs/>
                <w:color w:val="000000" w:themeColor="text1"/>
              </w:rPr>
              <w:t>N</w:t>
            </w:r>
            <w:r w:rsidR="00B61FFC" w:rsidRPr="00FC466B">
              <w:rPr>
                <w:rFonts w:asciiTheme="minorHAnsi" w:hAnsiTheme="minorHAnsi" w:cs="Times New Roman"/>
                <w:color w:val="000000" w:themeColor="text1"/>
              </w:rPr>
              <w:t xml:space="preserve"> = 240) = 1.52, </w:t>
            </w:r>
            <w:r w:rsidR="00B61FFC" w:rsidRPr="00FC466B">
              <w:rPr>
                <w:rFonts w:asciiTheme="minorHAnsi" w:hAnsiTheme="minorHAnsi" w:cs="Times New Roman"/>
                <w:i/>
                <w:iCs/>
                <w:color w:val="000000" w:themeColor="text1"/>
              </w:rPr>
              <w:t>p</w:t>
            </w:r>
            <w:r w:rsidR="00B61FFC" w:rsidRPr="00FC466B">
              <w:rPr>
                <w:rFonts w:asciiTheme="minorHAnsi" w:hAnsiTheme="minorHAnsi" w:cs="Times New Roman"/>
                <w:color w:val="000000" w:themeColor="text1"/>
              </w:rPr>
              <w:t xml:space="preserve"> = .469</w:t>
            </w:r>
          </w:p>
        </w:tc>
      </w:tr>
      <w:tr w:rsidR="00FC466B" w:rsidRPr="00FC466B" w14:paraId="5D6C4111" w14:textId="77777777">
        <w:tc>
          <w:tcPr>
            <w:tcW w:w="0" w:type="auto"/>
          </w:tcPr>
          <w:p w14:paraId="557FAFC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Highest level of education in years</w:t>
            </w:r>
          </w:p>
        </w:tc>
        <w:tc>
          <w:tcPr>
            <w:tcW w:w="0" w:type="auto"/>
          </w:tcPr>
          <w:p w14:paraId="1E86974C"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15.33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2.34, 12-20)</w:t>
            </w:r>
          </w:p>
        </w:tc>
        <w:tc>
          <w:tcPr>
            <w:tcW w:w="0" w:type="auto"/>
          </w:tcPr>
          <w:p w14:paraId="2C66EEB7"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15.36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2.29, 12-20)</w:t>
            </w:r>
          </w:p>
        </w:tc>
        <w:tc>
          <w:tcPr>
            <w:tcW w:w="0" w:type="auto"/>
          </w:tcPr>
          <w:p w14:paraId="03E0AD7D" w14:textId="7AECD339"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t</w:t>
            </w:r>
            <w:r w:rsidRPr="00FC466B">
              <w:rPr>
                <w:rFonts w:asciiTheme="minorHAnsi" w:hAnsiTheme="minorHAnsi" w:cs="Times New Roman"/>
                <w:color w:val="000000" w:themeColor="text1"/>
              </w:rPr>
              <w:t xml:space="preserve">(235) = -0.10, </w:t>
            </w:r>
            <w:r w:rsidRPr="00FC466B">
              <w:rPr>
                <w:rFonts w:asciiTheme="minorHAnsi" w:hAnsiTheme="minorHAnsi" w:cs="Times New Roman"/>
                <w:i/>
                <w:iCs/>
                <w:color w:val="000000" w:themeColor="text1"/>
              </w:rPr>
              <w:t>p</w:t>
            </w:r>
            <w:r w:rsidRPr="00FC466B">
              <w:rPr>
                <w:rFonts w:asciiTheme="minorHAnsi" w:hAnsiTheme="minorHAnsi" w:cs="Times New Roman"/>
                <w:color w:val="000000" w:themeColor="text1"/>
              </w:rPr>
              <w:t xml:space="preserve"> = .918</w:t>
            </w:r>
          </w:p>
        </w:tc>
      </w:tr>
      <w:tr w:rsidR="00FC466B" w:rsidRPr="00FC466B" w14:paraId="22584D9E" w14:textId="77777777">
        <w:tc>
          <w:tcPr>
            <w:tcW w:w="0" w:type="auto"/>
          </w:tcPr>
          <w:p w14:paraId="1D090CE8"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First language</w:t>
            </w:r>
          </w:p>
        </w:tc>
        <w:tc>
          <w:tcPr>
            <w:tcW w:w="0" w:type="auto"/>
          </w:tcPr>
          <w:p w14:paraId="7F40F10D" w14:textId="567A09B5"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 xml:space="preserve">106 English, 14 other </w:t>
            </w:r>
            <w:r w:rsidR="004423BE" w:rsidRPr="00FC466B">
              <w:rPr>
                <w:rFonts w:asciiTheme="minorHAnsi" w:hAnsiTheme="minorHAnsi" w:cs="Times New Roman"/>
                <w:color w:val="000000" w:themeColor="text1"/>
              </w:rPr>
              <w:t>language</w:t>
            </w:r>
          </w:p>
        </w:tc>
        <w:tc>
          <w:tcPr>
            <w:tcW w:w="0" w:type="auto"/>
          </w:tcPr>
          <w:p w14:paraId="796C7894"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110 English, 10 other language</w:t>
            </w:r>
          </w:p>
        </w:tc>
        <w:tc>
          <w:tcPr>
            <w:tcW w:w="0" w:type="auto"/>
          </w:tcPr>
          <w:p w14:paraId="515AC585" w14:textId="77777777" w:rsidR="00C16867" w:rsidRPr="00FC466B" w:rsidRDefault="00000000">
            <w:pPr>
              <w:pStyle w:val="Compact"/>
              <w:rPr>
                <w:rFonts w:asciiTheme="minorHAnsi" w:hAnsiTheme="minorHAnsi" w:cs="Times New Roman"/>
                <w:color w:val="000000" w:themeColor="text1"/>
              </w:rPr>
            </w:pPr>
            <m:oMath>
              <m:sSup>
                <m:sSupPr>
                  <m:ctrlPr>
                    <w:rPr>
                      <w:rFonts w:ascii="Cambria Math" w:hAnsi="Cambria Math" w:cs="Times New Roman"/>
                      <w:color w:val="000000" w:themeColor="text1"/>
                    </w:rPr>
                  </m:ctrlPr>
                </m:sSupPr>
                <m:e>
                  <m:r>
                    <w:rPr>
                      <w:rFonts w:ascii="Cambria Math" w:hAnsi="Cambria Math" w:cs="Times New Roman"/>
                      <w:color w:val="000000" w:themeColor="text1"/>
                    </w:rPr>
                    <m:t>X</m:t>
                  </m:r>
                </m:e>
                <m:sup>
                  <m:r>
                    <w:rPr>
                      <w:rFonts w:ascii="Cambria Math" w:hAnsi="Cambria Math" w:cs="Times New Roman"/>
                      <w:color w:val="000000" w:themeColor="text1"/>
                    </w:rPr>
                    <m:t>2</m:t>
                  </m:r>
                </m:sup>
              </m:sSup>
            </m:oMath>
            <w:r w:rsidR="00B61FFC" w:rsidRPr="00FC466B">
              <w:rPr>
                <w:rFonts w:asciiTheme="minorHAnsi" w:hAnsiTheme="minorHAnsi" w:cs="Times New Roman"/>
                <w:color w:val="000000" w:themeColor="text1"/>
              </w:rPr>
              <w:t xml:space="preserve"> (2, </w:t>
            </w:r>
            <w:r w:rsidR="00B61FFC" w:rsidRPr="00FC466B">
              <w:rPr>
                <w:rFonts w:asciiTheme="minorHAnsi" w:hAnsiTheme="minorHAnsi" w:cs="Times New Roman"/>
                <w:i/>
                <w:iCs/>
                <w:color w:val="000000" w:themeColor="text1"/>
              </w:rPr>
              <w:t>N</w:t>
            </w:r>
            <w:r w:rsidR="00B61FFC" w:rsidRPr="00FC466B">
              <w:rPr>
                <w:rFonts w:asciiTheme="minorHAnsi" w:hAnsiTheme="minorHAnsi" w:cs="Times New Roman"/>
                <w:color w:val="000000" w:themeColor="text1"/>
              </w:rPr>
              <w:t xml:space="preserve"> = 240) = 0.42, </w:t>
            </w:r>
            <w:r w:rsidR="00B61FFC" w:rsidRPr="00FC466B">
              <w:rPr>
                <w:rFonts w:asciiTheme="minorHAnsi" w:hAnsiTheme="minorHAnsi" w:cs="Times New Roman"/>
                <w:i/>
                <w:iCs/>
                <w:color w:val="000000" w:themeColor="text1"/>
              </w:rPr>
              <w:t>p</w:t>
            </w:r>
            <w:r w:rsidR="00B61FFC" w:rsidRPr="00FC466B">
              <w:rPr>
                <w:rFonts w:asciiTheme="minorHAnsi" w:hAnsiTheme="minorHAnsi" w:cs="Times New Roman"/>
                <w:color w:val="000000" w:themeColor="text1"/>
              </w:rPr>
              <w:t xml:space="preserve"> = .519</w:t>
            </w:r>
          </w:p>
        </w:tc>
      </w:tr>
    </w:tbl>
    <w:p w14:paraId="30A6791F" w14:textId="77777777" w:rsidR="00C16867" w:rsidRPr="00FC466B" w:rsidRDefault="00B61FFC">
      <w:pPr>
        <w:pStyle w:val="table-note"/>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Undisclosed information: Two for highest level of education in General semantics, one for highest level education and one for age in Personal semantics.</w:t>
      </w:r>
    </w:p>
    <w:p w14:paraId="7D81621D"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w:t>
      </w:r>
    </w:p>
    <w:p w14:paraId="679DFA27"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Study 2</w:t>
      </w:r>
    </w:p>
    <w:p w14:paraId="3292A1AE" w14:textId="544D5449" w:rsidR="00C16867" w:rsidRPr="00FC466B" w:rsidRDefault="007F1B01">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W</w:t>
      </w:r>
      <w:r w:rsidR="00B61FFC" w:rsidRPr="00FC466B">
        <w:rPr>
          <w:rFonts w:asciiTheme="minorHAnsi" w:hAnsiTheme="minorHAnsi" w:cs="Times New Roman"/>
          <w:color w:val="000000" w:themeColor="text1"/>
        </w:rPr>
        <w:t>e recruited 164 participants from Prolific (</w:t>
      </w:r>
      <w:r w:rsidR="00B61FFC" w:rsidRPr="00FC466B">
        <w:rPr>
          <w:rFonts w:asciiTheme="minorHAnsi" w:hAnsiTheme="minorHAnsi" w:cs="Times New Roman"/>
          <w:i/>
          <w:iCs/>
          <w:color w:val="000000" w:themeColor="text1"/>
        </w:rPr>
        <w:t>Prolific</w:t>
      </w:r>
      <w:r w:rsidR="00B61FFC" w:rsidRPr="00FC466B">
        <w:rPr>
          <w:rFonts w:asciiTheme="minorHAnsi" w:hAnsiTheme="minorHAnsi" w:cs="Times New Roman"/>
          <w:color w:val="000000" w:themeColor="text1"/>
        </w:rPr>
        <w:t xml:space="preserve">, </w:t>
      </w:r>
      <w:r w:rsidR="00C2781C" w:rsidRPr="00FC466B">
        <w:rPr>
          <w:rFonts w:asciiTheme="minorHAnsi" w:hAnsiTheme="minorHAnsi" w:cs="Times New Roman"/>
          <w:color w:val="000000" w:themeColor="text1"/>
        </w:rPr>
        <w:t>2025</w:t>
      </w:r>
      <w:r w:rsidR="00B61FFC" w:rsidRPr="00FC466B">
        <w:rPr>
          <w:rFonts w:asciiTheme="minorHAnsi" w:hAnsiTheme="minorHAnsi" w:cs="Times New Roman"/>
          <w:color w:val="000000" w:themeColor="text1"/>
        </w:rPr>
        <w:t>), including 77 women, 86 men (</w:t>
      </w:r>
      <w:r w:rsidRPr="00FC466B">
        <w:rPr>
          <w:rFonts w:asciiTheme="minorHAnsi" w:hAnsiTheme="minorHAnsi" w:cs="Times New Roman"/>
          <w:color w:val="000000" w:themeColor="text1"/>
        </w:rPr>
        <w:t xml:space="preserve">and </w:t>
      </w:r>
      <w:r w:rsidR="00B61FFC" w:rsidRPr="00FC466B">
        <w:rPr>
          <w:rFonts w:asciiTheme="minorHAnsi" w:hAnsiTheme="minorHAnsi" w:cs="Times New Roman"/>
          <w:color w:val="000000" w:themeColor="text1"/>
        </w:rPr>
        <w:t xml:space="preserve">one </w:t>
      </w:r>
      <w:r w:rsidRPr="00FC466B">
        <w:rPr>
          <w:rFonts w:asciiTheme="minorHAnsi" w:hAnsiTheme="minorHAnsi" w:cs="Times New Roman"/>
          <w:color w:val="000000" w:themeColor="text1"/>
        </w:rPr>
        <w:t xml:space="preserve">person </w:t>
      </w:r>
      <w:r w:rsidR="00B61FFC" w:rsidRPr="00FC466B">
        <w:rPr>
          <w:rFonts w:asciiTheme="minorHAnsi" w:hAnsiTheme="minorHAnsi" w:cs="Times New Roman"/>
          <w:color w:val="000000" w:themeColor="text1"/>
        </w:rPr>
        <w:t xml:space="preserve">who </w:t>
      </w:r>
      <w:r w:rsidR="00AD4FFF" w:rsidRPr="00FC466B">
        <w:rPr>
          <w:rFonts w:asciiTheme="minorHAnsi" w:hAnsiTheme="minorHAnsi" w:cs="Times New Roman"/>
          <w:color w:val="000000" w:themeColor="text1"/>
        </w:rPr>
        <w:t>did</w:t>
      </w:r>
      <w:r w:rsidR="00B61FFC" w:rsidRPr="00FC466B">
        <w:rPr>
          <w:rFonts w:asciiTheme="minorHAnsi" w:hAnsiTheme="minorHAnsi" w:cs="Times New Roman"/>
          <w:color w:val="000000" w:themeColor="text1"/>
        </w:rPr>
        <w:t xml:space="preserve"> not to report their gender), with a mean age of 30.32 years (</w:t>
      </w:r>
      <w:r w:rsidR="00B61FFC" w:rsidRPr="00FC466B">
        <w:rPr>
          <w:rFonts w:asciiTheme="minorHAnsi" w:hAnsiTheme="minorHAnsi" w:cs="Times New Roman"/>
          <w:i/>
          <w:iCs/>
          <w:color w:val="000000" w:themeColor="text1"/>
        </w:rPr>
        <w:t>SD</w:t>
      </w:r>
      <w:r w:rsidR="00B61FFC" w:rsidRPr="00FC466B">
        <w:rPr>
          <w:rFonts w:asciiTheme="minorHAnsi" w:hAnsiTheme="minorHAnsi" w:cs="Times New Roman"/>
          <w:color w:val="000000" w:themeColor="text1"/>
        </w:rPr>
        <w:t xml:space="preserve"> = 5.03) and mean years of education of 15.74 years (</w:t>
      </w:r>
      <w:r w:rsidR="00B61FFC" w:rsidRPr="00FC466B">
        <w:rPr>
          <w:rFonts w:asciiTheme="minorHAnsi" w:hAnsiTheme="minorHAnsi" w:cs="Times New Roman"/>
          <w:i/>
          <w:iCs/>
          <w:color w:val="000000" w:themeColor="text1"/>
        </w:rPr>
        <w:t>SD</w:t>
      </w:r>
      <w:r w:rsidR="00B61FFC" w:rsidRPr="00FC466B">
        <w:rPr>
          <w:rFonts w:asciiTheme="minorHAnsi" w:hAnsiTheme="minorHAnsi" w:cs="Times New Roman"/>
          <w:color w:val="000000" w:themeColor="text1"/>
        </w:rPr>
        <w:t xml:space="preserve"> = 2.02). As in Study 1, we excluded participants with: 1) incomplete data or an incorrect response to a simple attention check (</w:t>
      </w:r>
      <w:r w:rsidR="00B61FFC" w:rsidRPr="00FC466B">
        <w:rPr>
          <w:rFonts w:asciiTheme="minorHAnsi" w:hAnsiTheme="minorHAnsi" w:cs="Times New Roman"/>
          <w:i/>
          <w:iCs/>
          <w:color w:val="000000" w:themeColor="text1"/>
        </w:rPr>
        <w:t>n</w:t>
      </w:r>
      <w:r w:rsidR="00B61FFC" w:rsidRPr="00FC466B">
        <w:rPr>
          <w:rFonts w:asciiTheme="minorHAnsi" w:hAnsiTheme="minorHAnsi" w:cs="Times New Roman"/>
          <w:color w:val="000000" w:themeColor="text1"/>
        </w:rPr>
        <w:t xml:space="preserve"> = 16), 2) a low number of features (</w:t>
      </w:r>
      <w:r w:rsidR="00B61FFC" w:rsidRPr="00FC466B">
        <w:rPr>
          <w:rFonts w:asciiTheme="minorHAnsi" w:hAnsiTheme="minorHAnsi" w:cs="Times New Roman"/>
          <w:i/>
          <w:iCs/>
          <w:color w:val="000000" w:themeColor="text1"/>
        </w:rPr>
        <w:t>n</w:t>
      </w:r>
      <w:r w:rsidR="00B61FFC" w:rsidRPr="00FC466B">
        <w:rPr>
          <w:rFonts w:asciiTheme="minorHAnsi" w:hAnsiTheme="minorHAnsi" w:cs="Times New Roman"/>
          <w:color w:val="000000" w:themeColor="text1"/>
        </w:rPr>
        <w:t xml:space="preserve"> = 12), 4) a disclosed neurological/psychiatric disorder or related medication (</w:t>
      </w:r>
      <w:r w:rsidR="00B61FFC" w:rsidRPr="00FC466B">
        <w:rPr>
          <w:rFonts w:asciiTheme="minorHAnsi" w:hAnsiTheme="minorHAnsi" w:cs="Times New Roman"/>
          <w:i/>
          <w:iCs/>
          <w:color w:val="000000" w:themeColor="text1"/>
        </w:rPr>
        <w:t>n</w:t>
      </w:r>
      <w:r w:rsidR="00B61FFC" w:rsidRPr="00FC466B">
        <w:rPr>
          <w:rFonts w:asciiTheme="minorHAnsi" w:hAnsiTheme="minorHAnsi" w:cs="Times New Roman"/>
          <w:color w:val="000000" w:themeColor="text1"/>
        </w:rPr>
        <w:t xml:space="preserve"> = 8). Four participants were excluded due to PS intrusions on all of GS cues as voted by three authors (AFNT, LR, PSRD). As a result, 124 participants were included in the final sample</w:t>
      </w:r>
      <w:r w:rsidR="00F0128D" w:rsidRPr="00FC466B">
        <w:rPr>
          <w:rFonts w:asciiTheme="minorHAnsi" w:hAnsiTheme="minorHAnsi" w:cs="Times New Roman"/>
          <w:color w:val="000000" w:themeColor="text1"/>
        </w:rPr>
        <w:t xml:space="preserve"> (see Table 2 for </w:t>
      </w:r>
      <w:r w:rsidR="00F0128D" w:rsidRPr="00FC466B">
        <w:rPr>
          <w:rFonts w:asciiTheme="minorHAnsi" w:hAnsiTheme="minorHAnsi" w:cs="Times New Roman"/>
          <w:color w:val="000000" w:themeColor="text1"/>
        </w:rPr>
        <w:lastRenderedPageBreak/>
        <w:t xml:space="preserve">characteristics). </w:t>
      </w:r>
      <w:r w:rsidR="00B61FFC" w:rsidRPr="00FC466B">
        <w:rPr>
          <w:rFonts w:asciiTheme="minorHAnsi" w:hAnsiTheme="minorHAnsi" w:cs="Times New Roman"/>
          <w:color w:val="000000" w:themeColor="text1"/>
        </w:rPr>
        <w:t>The goal was to achieve a similar number of participants per condition (i.e., ~120) as Study 1 after exclusion.</w:t>
      </w:r>
      <w:r w:rsidR="00E324E4" w:rsidRPr="00FC466B">
        <w:rPr>
          <w:rFonts w:asciiTheme="minorHAnsi" w:hAnsiTheme="minorHAnsi" w:cs="Times New Roman"/>
          <w:color w:val="000000" w:themeColor="text1"/>
        </w:rPr>
        <w:t xml:space="preserve"> For an equivalent effect size, a within-subject design should increase statistical power.</w:t>
      </w:r>
    </w:p>
    <w:p w14:paraId="5D518AA0" w14:textId="75D8936C" w:rsidR="000E6861" w:rsidRPr="00FC466B" w:rsidRDefault="000E6861" w:rsidP="000E6861">
      <w:pPr>
        <w:pStyle w:val="TableCaption"/>
        <w:rPr>
          <w:rFonts w:asciiTheme="minorHAnsi" w:hAnsiTheme="minorHAnsi" w:cs="Times New Roman"/>
          <w:color w:val="000000" w:themeColor="text1"/>
        </w:rPr>
      </w:pPr>
      <w:r w:rsidRPr="00FC466B">
        <w:rPr>
          <w:rFonts w:asciiTheme="minorHAnsi" w:hAnsiTheme="minorHAnsi" w:cs="Times New Roman"/>
          <w:b/>
          <w:bCs/>
          <w:color w:val="000000" w:themeColor="text1"/>
        </w:rPr>
        <w:t>Table 2</w:t>
      </w:r>
      <w:r w:rsidRPr="00FC466B">
        <w:rPr>
          <w:rFonts w:asciiTheme="minorHAnsi" w:hAnsiTheme="minorHAnsi" w:cs="Times New Roman"/>
          <w:color w:val="000000" w:themeColor="text1"/>
        </w:rPr>
        <w:br/>
      </w:r>
      <w:r w:rsidRPr="00FC466B">
        <w:rPr>
          <w:rFonts w:asciiTheme="minorHAnsi" w:hAnsiTheme="minorHAnsi" w:cs="Times New Roman"/>
          <w:i/>
          <w:iCs/>
          <w:color w:val="000000" w:themeColor="text1"/>
        </w:rPr>
        <w:t>Demographic Characteristics in Study 2</w:t>
      </w:r>
    </w:p>
    <w:tbl>
      <w:tblPr>
        <w:tblStyle w:val="Table"/>
        <w:tblW w:w="0" w:type="auto"/>
        <w:tblLook w:val="0020" w:firstRow="1" w:lastRow="0" w:firstColumn="0" w:lastColumn="0" w:noHBand="0" w:noVBand="0"/>
      </w:tblPr>
      <w:tblGrid>
        <w:gridCol w:w="3723"/>
        <w:gridCol w:w="3679"/>
      </w:tblGrid>
      <w:tr w:rsidR="00FC466B" w:rsidRPr="00FC466B" w14:paraId="7CFB8B8C" w14:textId="77777777" w:rsidTr="009C2748">
        <w:trPr>
          <w:cnfStyle w:val="100000000000" w:firstRow="1" w:lastRow="0" w:firstColumn="0" w:lastColumn="0" w:oddVBand="0" w:evenVBand="0" w:oddHBand="0" w:evenHBand="0" w:firstRowFirstColumn="0" w:firstRowLastColumn="0" w:lastRowFirstColumn="0" w:lastRowLastColumn="0"/>
          <w:tblHeader/>
        </w:trPr>
        <w:tc>
          <w:tcPr>
            <w:tcW w:w="0" w:type="auto"/>
          </w:tcPr>
          <w:p w14:paraId="1C40094C" w14:textId="77777777" w:rsidR="000E6861" w:rsidRPr="00FC466B" w:rsidRDefault="000E6861" w:rsidP="009C2748">
            <w:pPr>
              <w:pStyle w:val="Compact"/>
              <w:rPr>
                <w:rFonts w:asciiTheme="minorHAnsi" w:hAnsiTheme="minorHAnsi" w:cs="Times New Roman"/>
                <w:color w:val="000000" w:themeColor="text1"/>
              </w:rPr>
            </w:pPr>
          </w:p>
        </w:tc>
        <w:tc>
          <w:tcPr>
            <w:tcW w:w="0" w:type="auto"/>
          </w:tcPr>
          <w:p w14:paraId="5FB17509" w14:textId="7914942F" w:rsidR="000E6861" w:rsidRPr="00FC466B" w:rsidRDefault="00BC0B31" w:rsidP="009C2748">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Descriptives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124)</w:t>
            </w:r>
          </w:p>
        </w:tc>
      </w:tr>
      <w:tr w:rsidR="00FC466B" w:rsidRPr="00FC466B" w14:paraId="2AB25083" w14:textId="77777777" w:rsidTr="009C2748">
        <w:tc>
          <w:tcPr>
            <w:tcW w:w="0" w:type="auto"/>
          </w:tcPr>
          <w:p w14:paraId="59257C9C" w14:textId="77777777"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Age in years</w:t>
            </w:r>
          </w:p>
        </w:tc>
        <w:tc>
          <w:tcPr>
            <w:tcW w:w="0" w:type="auto"/>
          </w:tcPr>
          <w:p w14:paraId="0E2A452A" w14:textId="6B5E0A72"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30.30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4.96, 1</w:t>
            </w:r>
            <w:r w:rsidR="00BC0B31" w:rsidRPr="00FC466B">
              <w:rPr>
                <w:rFonts w:asciiTheme="minorHAnsi" w:hAnsiTheme="minorHAnsi" w:cs="Times New Roman"/>
                <w:color w:val="000000" w:themeColor="text1"/>
              </w:rPr>
              <w:t>9</w:t>
            </w:r>
            <w:r w:rsidRPr="00FC466B">
              <w:rPr>
                <w:rFonts w:asciiTheme="minorHAnsi" w:hAnsiTheme="minorHAnsi" w:cs="Times New Roman"/>
                <w:color w:val="000000" w:themeColor="text1"/>
              </w:rPr>
              <w:t>-</w:t>
            </w:r>
            <w:r w:rsidR="00BC0B31" w:rsidRPr="00FC466B">
              <w:rPr>
                <w:rFonts w:asciiTheme="minorHAnsi" w:hAnsiTheme="minorHAnsi" w:cs="Times New Roman"/>
                <w:color w:val="000000" w:themeColor="text1"/>
              </w:rPr>
              <w:t>39</w:t>
            </w:r>
            <w:r w:rsidRPr="00FC466B">
              <w:rPr>
                <w:rFonts w:asciiTheme="minorHAnsi" w:hAnsiTheme="minorHAnsi" w:cs="Times New Roman"/>
                <w:color w:val="000000" w:themeColor="text1"/>
              </w:rPr>
              <w:t>)</w:t>
            </w:r>
          </w:p>
        </w:tc>
      </w:tr>
      <w:tr w:rsidR="00FC466B" w:rsidRPr="00FC466B" w14:paraId="2C227C74" w14:textId="77777777" w:rsidTr="009C2748">
        <w:tc>
          <w:tcPr>
            <w:tcW w:w="0" w:type="auto"/>
          </w:tcPr>
          <w:p w14:paraId="15C77002" w14:textId="77777777"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Gender</w:t>
            </w:r>
          </w:p>
        </w:tc>
        <w:tc>
          <w:tcPr>
            <w:tcW w:w="0" w:type="auto"/>
          </w:tcPr>
          <w:p w14:paraId="1F20BBF8" w14:textId="2E67B7A2"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58 women, 65 men, 1 undisclosed</w:t>
            </w:r>
          </w:p>
        </w:tc>
      </w:tr>
      <w:tr w:rsidR="00FC466B" w:rsidRPr="00FC466B" w14:paraId="15526364" w14:textId="77777777" w:rsidTr="009C2748">
        <w:tc>
          <w:tcPr>
            <w:tcW w:w="0" w:type="auto"/>
          </w:tcPr>
          <w:p w14:paraId="420D2A15" w14:textId="77777777"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Highest level of education in years</w:t>
            </w:r>
          </w:p>
        </w:tc>
        <w:tc>
          <w:tcPr>
            <w:tcW w:w="0" w:type="auto"/>
          </w:tcPr>
          <w:p w14:paraId="0E144D76" w14:textId="33236C2A"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15.81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1.93, 12-2</w:t>
            </w:r>
            <w:r w:rsidR="00BC0B31" w:rsidRPr="00FC466B">
              <w:rPr>
                <w:rFonts w:asciiTheme="minorHAnsi" w:hAnsiTheme="minorHAnsi" w:cs="Times New Roman"/>
                <w:color w:val="000000" w:themeColor="text1"/>
              </w:rPr>
              <w:t>1</w:t>
            </w:r>
            <w:r w:rsidRPr="00FC466B">
              <w:rPr>
                <w:rFonts w:asciiTheme="minorHAnsi" w:hAnsiTheme="minorHAnsi" w:cs="Times New Roman"/>
                <w:color w:val="000000" w:themeColor="text1"/>
              </w:rPr>
              <w:t>)</w:t>
            </w:r>
          </w:p>
        </w:tc>
      </w:tr>
      <w:tr w:rsidR="00FC466B" w:rsidRPr="00FC466B" w14:paraId="64CFB06A" w14:textId="77777777" w:rsidTr="009C2748">
        <w:tc>
          <w:tcPr>
            <w:tcW w:w="0" w:type="auto"/>
          </w:tcPr>
          <w:p w14:paraId="14BBA4B5" w14:textId="77777777"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First language</w:t>
            </w:r>
          </w:p>
        </w:tc>
        <w:tc>
          <w:tcPr>
            <w:tcW w:w="0" w:type="auto"/>
          </w:tcPr>
          <w:p w14:paraId="7DAA8220" w14:textId="37258CB4" w:rsidR="000E6861" w:rsidRPr="00FC466B" w:rsidRDefault="000E6861" w:rsidP="009C2748">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w:t>
            </w:r>
            <w:r w:rsidR="00BC0B31" w:rsidRPr="00FC466B">
              <w:rPr>
                <w:rFonts w:asciiTheme="minorHAnsi" w:hAnsiTheme="minorHAnsi" w:cs="Times New Roman"/>
                <w:color w:val="000000" w:themeColor="text1"/>
              </w:rPr>
              <w:t>12</w:t>
            </w:r>
            <w:r w:rsidRPr="00FC466B">
              <w:rPr>
                <w:rFonts w:asciiTheme="minorHAnsi" w:hAnsiTheme="minorHAnsi" w:cs="Times New Roman"/>
                <w:color w:val="000000" w:themeColor="text1"/>
              </w:rPr>
              <w:t xml:space="preserve"> English, </w:t>
            </w:r>
            <w:r w:rsidR="00BC0B31" w:rsidRPr="00FC466B">
              <w:rPr>
                <w:rFonts w:asciiTheme="minorHAnsi" w:hAnsiTheme="minorHAnsi" w:cs="Times New Roman"/>
                <w:color w:val="000000" w:themeColor="text1"/>
              </w:rPr>
              <w:t>12</w:t>
            </w:r>
            <w:r w:rsidRPr="00FC466B">
              <w:rPr>
                <w:rFonts w:asciiTheme="minorHAnsi" w:hAnsiTheme="minorHAnsi" w:cs="Times New Roman"/>
                <w:color w:val="000000" w:themeColor="text1"/>
              </w:rPr>
              <w:t xml:space="preserve"> other language</w:t>
            </w:r>
          </w:p>
        </w:tc>
      </w:tr>
    </w:tbl>
    <w:p w14:paraId="3CC5AE51" w14:textId="35A75660" w:rsidR="00BC0B31" w:rsidRPr="00FC466B" w:rsidRDefault="000E6861" w:rsidP="000E6861">
      <w:pPr>
        <w:pStyle w:val="table-note"/>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Undisclosed information: </w:t>
      </w:r>
      <w:r w:rsidR="00BC0B31" w:rsidRPr="00FC466B">
        <w:rPr>
          <w:rFonts w:asciiTheme="minorHAnsi" w:hAnsiTheme="minorHAnsi" w:cs="Times New Roman"/>
          <w:color w:val="000000" w:themeColor="text1"/>
        </w:rPr>
        <w:t>One for gender</w:t>
      </w:r>
      <w:r w:rsidR="00F0128D" w:rsidRPr="00FC466B">
        <w:rPr>
          <w:rFonts w:asciiTheme="minorHAnsi" w:hAnsiTheme="minorHAnsi" w:cs="Times New Roman"/>
          <w:color w:val="000000" w:themeColor="text1"/>
        </w:rPr>
        <w:t>.</w:t>
      </w:r>
    </w:p>
    <w:p w14:paraId="6F34092A" w14:textId="77777777" w:rsidR="00F0128D" w:rsidRPr="00FC466B" w:rsidRDefault="00F0128D" w:rsidP="00F0128D">
      <w:pPr>
        <w:pStyle w:val="BodyText"/>
        <w:rPr>
          <w:color w:val="000000" w:themeColor="text1"/>
        </w:rPr>
      </w:pPr>
    </w:p>
    <w:p w14:paraId="3E515F30" w14:textId="77777777" w:rsidR="00C16867" w:rsidRPr="00FC466B" w:rsidRDefault="00B61FFC">
      <w:pPr>
        <w:pStyle w:val="Heading2"/>
        <w:rPr>
          <w:rFonts w:asciiTheme="minorHAnsi" w:hAnsiTheme="minorHAnsi" w:cs="Times New Roman"/>
          <w:color w:val="000000" w:themeColor="text1"/>
          <w:szCs w:val="24"/>
        </w:rPr>
      </w:pPr>
      <w:bookmarkStart w:id="5" w:name="measures"/>
      <w:bookmarkEnd w:id="3"/>
      <w:r w:rsidRPr="00FC466B">
        <w:rPr>
          <w:rFonts w:asciiTheme="minorHAnsi" w:hAnsiTheme="minorHAnsi" w:cs="Times New Roman"/>
          <w:color w:val="000000" w:themeColor="text1"/>
          <w:szCs w:val="24"/>
        </w:rPr>
        <w:t>Measures</w:t>
      </w:r>
    </w:p>
    <w:p w14:paraId="52BD7925" w14:textId="77777777" w:rsidR="00C16867" w:rsidRPr="00FC466B" w:rsidRDefault="00B61FFC" w:rsidP="00D9259E">
      <w:pPr>
        <w:pStyle w:val="FirstParagraph"/>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Property Generation Task</w:t>
      </w:r>
    </w:p>
    <w:p w14:paraId="76BE8E14" w14:textId="65106BDB" w:rsidR="00C16867" w:rsidRPr="00FC466B" w:rsidRDefault="00B61FFC" w:rsidP="005434A5">
      <w:pPr>
        <w:spacing w:before="0" w:after="0"/>
        <w:ind w:firstLine="680"/>
        <w:rPr>
          <w:rFonts w:asciiTheme="minorHAnsi" w:eastAsia="Times New Roman" w:hAnsiTheme="minorHAnsi" w:cs="Times New Roman"/>
          <w:color w:val="000000" w:themeColor="text1"/>
          <w:lang w:val="en-CA"/>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Participants generated features of concepts</w:t>
      </w:r>
      <w:r w:rsidR="000303ED"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thinking either about their meaning for people in general (GS condition) or for themselves (PS condition). The instructions from Klooster and Duff (2015), based on McRae et al. (2005), were slightly modified to accommodate this comparison of GS and PS, and also to reflect the written format of the task (as in Buchanan et al., 2019; McRae et al., 2005). In the GS condition, participants read: “Please write as many properties of the concept to which the word refers in terms of its meaning </w:t>
      </w:r>
      <w:r w:rsidRPr="00FC466B">
        <w:rPr>
          <w:rFonts w:asciiTheme="minorHAnsi" w:hAnsiTheme="minorHAnsi" w:cs="Times New Roman"/>
          <w:i/>
          <w:iCs/>
          <w:color w:val="000000" w:themeColor="text1"/>
        </w:rPr>
        <w:t>for people in general</w:t>
      </w:r>
      <w:r w:rsidRPr="00FC466B">
        <w:rPr>
          <w:rFonts w:asciiTheme="minorHAnsi" w:hAnsiTheme="minorHAnsi" w:cs="Times New Roman"/>
          <w:color w:val="000000" w:themeColor="text1"/>
        </w:rPr>
        <w:t xml:space="preserve">.” In the PS condition, participants read “Please </w:t>
      </w:r>
      <w:r w:rsidRPr="00FC466B">
        <w:rPr>
          <w:rFonts w:asciiTheme="minorHAnsi" w:hAnsiTheme="minorHAnsi" w:cs="Times New Roman"/>
          <w:color w:val="000000" w:themeColor="text1"/>
        </w:rPr>
        <w:lastRenderedPageBreak/>
        <w:t xml:space="preserve">write as many properties of the concept to which the word refers in terms of its meaning </w:t>
      </w:r>
      <w:r w:rsidRPr="00FC466B">
        <w:rPr>
          <w:rFonts w:asciiTheme="minorHAnsi" w:hAnsiTheme="minorHAnsi" w:cs="Times New Roman"/>
          <w:i/>
          <w:iCs/>
          <w:color w:val="000000" w:themeColor="text1"/>
        </w:rPr>
        <w:t>for you (e.g., your life or who are)</w:t>
      </w:r>
      <w:r w:rsidRPr="00FC466B">
        <w:rPr>
          <w:rFonts w:asciiTheme="minorHAnsi" w:hAnsiTheme="minorHAnsi" w:cs="Times New Roman"/>
          <w:color w:val="000000" w:themeColor="text1"/>
        </w:rPr>
        <w:t>.” Pilot participants in the PS condition disclosed being unsure whether they should name features that would be unique to them. Hence, for that condition, we added: “</w:t>
      </w:r>
      <w:r w:rsidRPr="00FC466B">
        <w:rPr>
          <w:rFonts w:asciiTheme="minorHAnsi" w:hAnsiTheme="minorHAnsi" w:cs="Times New Roman"/>
          <w:i/>
          <w:iCs/>
          <w:color w:val="000000" w:themeColor="text1"/>
        </w:rPr>
        <w:t>This means properties may be unique to you.</w:t>
      </w:r>
      <w:r w:rsidRPr="00FC466B">
        <w:rPr>
          <w:rFonts w:asciiTheme="minorHAnsi" w:hAnsiTheme="minorHAnsi" w:cs="Times New Roman"/>
          <w:color w:val="000000" w:themeColor="text1"/>
        </w:rPr>
        <w:t>” As in the original instructions, the instructions then listed what could be properties of the concept, such as “physical properties”, “functional properties”, “things that the concept is related to”, and “any other facts”. The “any other facts” read as: “other facts, such as how it behaves, or where it comes from”, take</w:t>
      </w:r>
      <w:r w:rsidR="00F90B33" w:rsidRPr="00FC466B">
        <w:rPr>
          <w:rFonts w:asciiTheme="minorHAnsi" w:hAnsiTheme="minorHAnsi" w:cs="Times New Roman"/>
          <w:color w:val="000000" w:themeColor="text1"/>
        </w:rPr>
        <w:t>n</w:t>
      </w:r>
      <w:r w:rsidRPr="00FC466B">
        <w:rPr>
          <w:rFonts w:asciiTheme="minorHAnsi" w:hAnsiTheme="minorHAnsi" w:cs="Times New Roman"/>
          <w:color w:val="000000" w:themeColor="text1"/>
        </w:rPr>
        <w:t xml:space="preserve"> from McRae et al. (2005), which we expanded (in bold): “and any other facts, such as how it behaves </w:t>
      </w:r>
      <w:r w:rsidRPr="00FC466B">
        <w:rPr>
          <w:rFonts w:asciiTheme="minorHAnsi" w:hAnsiTheme="minorHAnsi" w:cs="Times New Roman"/>
          <w:b/>
          <w:bCs/>
          <w:color w:val="000000" w:themeColor="text1"/>
        </w:rPr>
        <w:t>and traits, any preferences</w:t>
      </w:r>
      <w:r w:rsidRPr="00FC466B">
        <w:rPr>
          <w:rFonts w:asciiTheme="minorHAnsi" w:hAnsiTheme="minorHAnsi" w:cs="Times New Roman"/>
          <w:color w:val="000000" w:themeColor="text1"/>
        </w:rPr>
        <w:t xml:space="preserve"> or where it comes from </w:t>
      </w:r>
      <w:r w:rsidRPr="00FC466B">
        <w:rPr>
          <w:rFonts w:asciiTheme="minorHAnsi" w:hAnsiTheme="minorHAnsi" w:cs="Times New Roman"/>
          <w:b/>
          <w:bCs/>
          <w:color w:val="000000" w:themeColor="text1"/>
        </w:rPr>
        <w:t>or is located</w:t>
      </w:r>
      <w:r w:rsidRPr="00FC466B">
        <w:rPr>
          <w:rFonts w:asciiTheme="minorHAnsi" w:hAnsiTheme="minorHAnsi" w:cs="Times New Roman"/>
          <w:color w:val="000000" w:themeColor="text1"/>
        </w:rPr>
        <w:t xml:space="preserve">”. Participants received the same instructions in both conditions, except as indicated above in italics, and they read examples for the same concepts (i.e., wedding, bookstore, dog), but with features corresponding to the condition. Pilot data inspired the examples (ten from Prolific and two from the Laboratory’s network). See </w:t>
      </w:r>
      <w:r w:rsidR="007B202C" w:rsidRPr="00FC466B">
        <w:rPr>
          <w:rFonts w:asciiTheme="minorHAnsi" w:hAnsiTheme="minorHAnsi" w:cs="Times New Roman"/>
          <w:color w:val="000000" w:themeColor="text1"/>
        </w:rPr>
        <w:t xml:space="preserve">Supplementary </w:t>
      </w:r>
      <w:r w:rsidRPr="00FC466B">
        <w:rPr>
          <w:rFonts w:asciiTheme="minorHAnsi" w:hAnsiTheme="minorHAnsi" w:cs="Times New Roman"/>
          <w:color w:val="000000" w:themeColor="text1"/>
        </w:rPr>
        <w:t xml:space="preserve">Table </w:t>
      </w:r>
      <w:r w:rsidR="007B202C" w:rsidRPr="00FC466B">
        <w:rPr>
          <w:rFonts w:asciiTheme="minorHAnsi" w:hAnsiTheme="minorHAnsi" w:cs="Times New Roman"/>
          <w:color w:val="000000" w:themeColor="text1"/>
        </w:rPr>
        <w:t>1</w:t>
      </w:r>
      <w:r w:rsidRPr="00FC466B">
        <w:rPr>
          <w:rFonts w:asciiTheme="minorHAnsi" w:hAnsiTheme="minorHAnsi" w:cs="Times New Roman"/>
          <w:color w:val="000000" w:themeColor="text1"/>
        </w:rPr>
        <w:t xml:space="preserve"> for the full list of example features.</w:t>
      </w:r>
      <w:bookmarkStart w:id="6" w:name="tab:unnamed-chunk-7"/>
      <w:bookmarkEnd w:id="6"/>
      <w:r w:rsidR="00764E56" w:rsidRPr="00FC466B">
        <w:rPr>
          <w:rFonts w:asciiTheme="minorHAnsi" w:hAnsiTheme="minorHAnsi" w:cs="Times New Roman"/>
          <w:color w:val="000000" w:themeColor="text1"/>
        </w:rPr>
        <w:t xml:space="preserve"> </w:t>
      </w:r>
      <w:r w:rsidR="007B022B" w:rsidRPr="00FC466B">
        <w:rPr>
          <w:rFonts w:asciiTheme="minorHAnsi" w:hAnsiTheme="minorHAnsi" w:cs="Times New Roman"/>
          <w:color w:val="000000" w:themeColor="text1"/>
        </w:rPr>
        <w:t xml:space="preserve">After processing </w:t>
      </w:r>
      <w:r w:rsidR="00D9210F" w:rsidRPr="00FC466B">
        <w:rPr>
          <w:rFonts w:asciiTheme="minorHAnsi" w:hAnsiTheme="minorHAnsi" w:cs="Times New Roman"/>
          <w:color w:val="000000" w:themeColor="text1"/>
        </w:rPr>
        <w:t>with</w:t>
      </w:r>
      <w:r w:rsidR="007B022B" w:rsidRPr="00FC466B">
        <w:rPr>
          <w:rFonts w:asciiTheme="minorHAnsi" w:hAnsiTheme="minorHAnsi" w:cs="Times New Roman"/>
          <w:color w:val="000000" w:themeColor="text1"/>
        </w:rPr>
        <w:t xml:space="preserve"> the bag-of-words approach used in this paper, the concepts had the following number of features: bookstore had 19 for GS and 33 for PS, dog had 19 for GS and 27 for PS, and wedding had 16 for GS and 25 for PS. </w:t>
      </w:r>
      <w:r w:rsidR="00764E56" w:rsidRPr="00FC466B">
        <w:rPr>
          <w:rFonts w:asciiTheme="minorHAnsi" w:hAnsiTheme="minorHAnsi" w:cs="Times New Roman"/>
          <w:color w:val="000000" w:themeColor="text1"/>
        </w:rPr>
        <w:t xml:space="preserve">The total parts-of-speech </w:t>
      </w:r>
      <w:r w:rsidR="00DF4BD7" w:rsidRPr="00FC466B">
        <w:rPr>
          <w:rFonts w:asciiTheme="minorHAnsi" w:hAnsiTheme="minorHAnsi" w:cs="Times New Roman"/>
          <w:color w:val="000000" w:themeColor="text1"/>
        </w:rPr>
        <w:t>over</w:t>
      </w:r>
      <w:r w:rsidR="00764E56" w:rsidRPr="00FC466B">
        <w:rPr>
          <w:rFonts w:asciiTheme="minorHAnsi" w:hAnsiTheme="minorHAnsi" w:cs="Times New Roman"/>
          <w:color w:val="000000" w:themeColor="text1"/>
        </w:rPr>
        <w:t xml:space="preserve"> </w:t>
      </w:r>
      <w:r w:rsidR="00F822AC" w:rsidRPr="00FC466B">
        <w:rPr>
          <w:rFonts w:asciiTheme="minorHAnsi" w:hAnsiTheme="minorHAnsi" w:cs="Times New Roman"/>
          <w:color w:val="000000" w:themeColor="text1"/>
        </w:rPr>
        <w:t>all</w:t>
      </w:r>
      <w:r w:rsidR="00764E56" w:rsidRPr="00FC466B">
        <w:rPr>
          <w:rFonts w:asciiTheme="minorHAnsi" w:hAnsiTheme="minorHAnsi" w:cs="Times New Roman"/>
          <w:color w:val="000000" w:themeColor="text1"/>
        </w:rPr>
        <w:t xml:space="preserve"> concepts</w:t>
      </w:r>
      <w:r w:rsidR="007B022B" w:rsidRPr="00FC466B">
        <w:rPr>
          <w:rFonts w:asciiTheme="minorHAnsi" w:hAnsiTheme="minorHAnsi" w:cs="Times New Roman"/>
          <w:color w:val="000000" w:themeColor="text1"/>
        </w:rPr>
        <w:t xml:space="preserve"> were 34</w:t>
      </w:r>
      <w:r w:rsidR="00764E56" w:rsidRPr="00FC466B">
        <w:rPr>
          <w:rFonts w:asciiTheme="minorHAnsi" w:hAnsiTheme="minorHAnsi" w:cs="Times New Roman"/>
          <w:color w:val="000000" w:themeColor="text1"/>
        </w:rPr>
        <w:t xml:space="preserve"> </w:t>
      </w:r>
      <w:r w:rsidR="00312F86" w:rsidRPr="00FC466B">
        <w:rPr>
          <w:rFonts w:asciiTheme="minorHAnsi" w:hAnsiTheme="minorHAnsi" w:cs="Times New Roman"/>
          <w:color w:val="000000" w:themeColor="text1"/>
        </w:rPr>
        <w:t>(</w:t>
      </w:r>
      <w:r w:rsidR="005661D9" w:rsidRPr="00FC466B">
        <w:rPr>
          <w:rFonts w:asciiTheme="minorHAnsi" w:eastAsia="Times New Roman" w:hAnsiTheme="minorHAnsi" w:cs="Times New Roman"/>
          <w:color w:val="000000" w:themeColor="text1"/>
          <w:lang w:val="en-CA"/>
        </w:rPr>
        <w:t xml:space="preserve">49.28%) </w:t>
      </w:r>
      <w:r w:rsidR="00764E56" w:rsidRPr="00FC466B">
        <w:rPr>
          <w:rFonts w:asciiTheme="minorHAnsi" w:hAnsiTheme="minorHAnsi" w:cs="Times New Roman"/>
          <w:color w:val="000000" w:themeColor="text1"/>
        </w:rPr>
        <w:t xml:space="preserve">in GS and </w:t>
      </w:r>
      <w:r w:rsidR="007B022B" w:rsidRPr="00FC466B">
        <w:rPr>
          <w:rFonts w:asciiTheme="minorHAnsi" w:hAnsiTheme="minorHAnsi" w:cs="Times New Roman"/>
          <w:color w:val="000000" w:themeColor="text1"/>
        </w:rPr>
        <w:t>33</w:t>
      </w:r>
      <w:r w:rsidR="00764E56" w:rsidRPr="00FC466B">
        <w:rPr>
          <w:rFonts w:asciiTheme="minorHAnsi" w:hAnsiTheme="minorHAnsi" w:cs="Times New Roman"/>
          <w:color w:val="000000" w:themeColor="text1"/>
        </w:rPr>
        <w:t xml:space="preserve"> </w:t>
      </w:r>
      <w:r w:rsidR="005661D9" w:rsidRPr="00FC466B">
        <w:rPr>
          <w:rFonts w:asciiTheme="minorHAnsi" w:hAnsiTheme="minorHAnsi" w:cs="Times New Roman"/>
          <w:color w:val="000000" w:themeColor="text1"/>
        </w:rPr>
        <w:t>(</w:t>
      </w:r>
      <w:r w:rsidR="005661D9" w:rsidRPr="00FC466B">
        <w:rPr>
          <w:rFonts w:asciiTheme="minorHAnsi" w:eastAsia="Times New Roman" w:hAnsiTheme="minorHAnsi" w:cs="Times New Roman"/>
          <w:color w:val="000000" w:themeColor="text1"/>
          <w:lang w:val="en-CA"/>
        </w:rPr>
        <w:t xml:space="preserve">29.46%) </w:t>
      </w:r>
      <w:r w:rsidR="00764E56" w:rsidRPr="00FC466B">
        <w:rPr>
          <w:rFonts w:asciiTheme="minorHAnsi" w:hAnsiTheme="minorHAnsi" w:cs="Times New Roman"/>
          <w:color w:val="000000" w:themeColor="text1"/>
        </w:rPr>
        <w:t>in PS</w:t>
      </w:r>
      <w:r w:rsidR="007B022B" w:rsidRPr="00FC466B">
        <w:rPr>
          <w:rFonts w:asciiTheme="minorHAnsi" w:hAnsiTheme="minorHAnsi" w:cs="Times New Roman"/>
          <w:color w:val="000000" w:themeColor="text1"/>
        </w:rPr>
        <w:t xml:space="preserve"> for nouns, 10</w:t>
      </w:r>
      <w:r w:rsidR="00764E56" w:rsidRPr="00FC466B">
        <w:rPr>
          <w:rFonts w:asciiTheme="minorHAnsi" w:hAnsiTheme="minorHAnsi" w:cs="Times New Roman"/>
          <w:color w:val="000000" w:themeColor="text1"/>
        </w:rPr>
        <w:t xml:space="preserve"> in GS</w:t>
      </w:r>
      <w:r w:rsidR="007B022B" w:rsidRPr="00FC466B">
        <w:rPr>
          <w:rFonts w:asciiTheme="minorHAnsi" w:hAnsiTheme="minorHAnsi" w:cs="Times New Roman"/>
          <w:color w:val="000000" w:themeColor="text1"/>
        </w:rPr>
        <w:t xml:space="preserve"> </w:t>
      </w:r>
      <w:r w:rsidR="005661D9" w:rsidRPr="00FC466B">
        <w:rPr>
          <w:rFonts w:asciiTheme="minorHAnsi" w:hAnsiTheme="minorHAnsi" w:cs="Times New Roman"/>
          <w:color w:val="000000" w:themeColor="text1"/>
        </w:rPr>
        <w:t>(</w:t>
      </w:r>
      <w:r w:rsidR="005661D9" w:rsidRPr="00FC466B">
        <w:rPr>
          <w:rFonts w:asciiTheme="minorHAnsi" w:eastAsia="Times New Roman" w:hAnsiTheme="minorHAnsi" w:cs="Times New Roman"/>
          <w:color w:val="000000" w:themeColor="text1"/>
          <w:lang w:val="en-CA"/>
        </w:rPr>
        <w:t xml:space="preserve">14.49%) </w:t>
      </w:r>
      <w:r w:rsidR="007B022B" w:rsidRPr="00FC466B">
        <w:rPr>
          <w:rFonts w:asciiTheme="minorHAnsi" w:hAnsiTheme="minorHAnsi" w:cs="Times New Roman"/>
          <w:color w:val="000000" w:themeColor="text1"/>
        </w:rPr>
        <w:t>and 20</w:t>
      </w:r>
      <w:r w:rsidR="005661D9" w:rsidRPr="00FC466B">
        <w:rPr>
          <w:rFonts w:asciiTheme="minorHAnsi" w:hAnsiTheme="minorHAnsi" w:cs="Times New Roman"/>
          <w:color w:val="000000" w:themeColor="text1"/>
        </w:rPr>
        <w:t xml:space="preserve"> (</w:t>
      </w:r>
      <w:r w:rsidR="005661D9" w:rsidRPr="00FC466B">
        <w:rPr>
          <w:rFonts w:asciiTheme="minorHAnsi" w:eastAsia="Times New Roman" w:hAnsiTheme="minorHAnsi" w:cs="Times New Roman"/>
          <w:color w:val="000000" w:themeColor="text1"/>
          <w:lang w:val="en-CA"/>
        </w:rPr>
        <w:t>17.86%)</w:t>
      </w:r>
      <w:r w:rsidR="00764E56" w:rsidRPr="00FC466B">
        <w:rPr>
          <w:rFonts w:asciiTheme="minorHAnsi" w:hAnsiTheme="minorHAnsi" w:cs="Times New Roman"/>
          <w:color w:val="000000" w:themeColor="text1"/>
        </w:rPr>
        <w:t xml:space="preserve"> in PS</w:t>
      </w:r>
      <w:r w:rsidR="007B022B" w:rsidRPr="00FC466B">
        <w:rPr>
          <w:rFonts w:asciiTheme="minorHAnsi" w:hAnsiTheme="minorHAnsi" w:cs="Times New Roman"/>
          <w:color w:val="000000" w:themeColor="text1"/>
        </w:rPr>
        <w:t xml:space="preserve"> for</w:t>
      </w:r>
      <w:r w:rsidR="00D9210F" w:rsidRPr="00FC466B">
        <w:rPr>
          <w:rFonts w:asciiTheme="minorHAnsi" w:hAnsiTheme="minorHAnsi" w:cs="Times New Roman"/>
          <w:color w:val="000000" w:themeColor="text1"/>
        </w:rPr>
        <w:t xml:space="preserve"> </w:t>
      </w:r>
      <w:r w:rsidR="007B022B" w:rsidRPr="00FC466B">
        <w:rPr>
          <w:rFonts w:asciiTheme="minorHAnsi" w:hAnsiTheme="minorHAnsi" w:cs="Times New Roman"/>
          <w:color w:val="000000" w:themeColor="text1"/>
        </w:rPr>
        <w:t>adjective</w:t>
      </w:r>
      <w:r w:rsidR="00D9210F" w:rsidRPr="00FC466B">
        <w:rPr>
          <w:rFonts w:asciiTheme="minorHAnsi" w:hAnsiTheme="minorHAnsi" w:cs="Times New Roman"/>
          <w:color w:val="000000" w:themeColor="text1"/>
        </w:rPr>
        <w:t>s</w:t>
      </w:r>
      <w:r w:rsidR="00764E56" w:rsidRPr="00FC466B">
        <w:rPr>
          <w:rFonts w:asciiTheme="minorHAnsi" w:hAnsiTheme="minorHAnsi" w:cs="Times New Roman"/>
          <w:color w:val="000000" w:themeColor="text1"/>
        </w:rPr>
        <w:t>,</w:t>
      </w:r>
      <w:r w:rsidR="007B022B" w:rsidRPr="00FC466B">
        <w:rPr>
          <w:rFonts w:asciiTheme="minorHAnsi" w:hAnsiTheme="minorHAnsi" w:cs="Times New Roman"/>
          <w:color w:val="000000" w:themeColor="text1"/>
        </w:rPr>
        <w:t xml:space="preserve"> 19</w:t>
      </w:r>
      <w:r w:rsidR="005661D9" w:rsidRPr="00FC466B">
        <w:rPr>
          <w:rFonts w:asciiTheme="minorHAnsi" w:hAnsiTheme="minorHAnsi" w:cs="Times New Roman"/>
          <w:color w:val="000000" w:themeColor="text1"/>
        </w:rPr>
        <w:t xml:space="preserve"> (</w:t>
      </w:r>
      <w:r w:rsidR="005661D9" w:rsidRPr="00FC466B">
        <w:rPr>
          <w:rFonts w:asciiTheme="minorHAnsi" w:eastAsia="Times New Roman" w:hAnsiTheme="minorHAnsi" w:cs="Times New Roman"/>
          <w:color w:val="000000" w:themeColor="text1"/>
          <w:lang w:val="en-CA"/>
        </w:rPr>
        <w:t xml:space="preserve">27.54%) </w:t>
      </w:r>
      <w:r w:rsidR="00764E56" w:rsidRPr="00FC466B">
        <w:rPr>
          <w:rFonts w:asciiTheme="minorHAnsi" w:hAnsiTheme="minorHAnsi" w:cs="Times New Roman"/>
          <w:color w:val="000000" w:themeColor="text1"/>
        </w:rPr>
        <w:t xml:space="preserve">in GS and </w:t>
      </w:r>
      <w:r w:rsidR="007B022B" w:rsidRPr="00FC466B">
        <w:rPr>
          <w:rFonts w:asciiTheme="minorHAnsi" w:hAnsiTheme="minorHAnsi" w:cs="Times New Roman"/>
          <w:color w:val="000000" w:themeColor="text1"/>
        </w:rPr>
        <w:t>26</w:t>
      </w:r>
      <w:r w:rsidR="00764E56" w:rsidRPr="00FC466B">
        <w:rPr>
          <w:rFonts w:asciiTheme="minorHAnsi" w:hAnsiTheme="minorHAnsi" w:cs="Times New Roman"/>
          <w:color w:val="000000" w:themeColor="text1"/>
        </w:rPr>
        <w:t xml:space="preserve"> </w:t>
      </w:r>
      <w:r w:rsidR="005661D9" w:rsidRPr="00FC466B">
        <w:rPr>
          <w:rFonts w:asciiTheme="minorHAnsi" w:hAnsiTheme="minorHAnsi" w:cs="Times New Roman"/>
          <w:color w:val="000000" w:themeColor="text1"/>
        </w:rPr>
        <w:t>(</w:t>
      </w:r>
      <w:r w:rsidR="005661D9" w:rsidRPr="00FC466B">
        <w:rPr>
          <w:rFonts w:asciiTheme="minorHAnsi" w:eastAsia="Times New Roman" w:hAnsiTheme="minorHAnsi" w:cs="Times New Roman"/>
          <w:color w:val="000000" w:themeColor="text1"/>
          <w:lang w:val="en-CA"/>
        </w:rPr>
        <w:t>23.21%)</w:t>
      </w:r>
      <w:r w:rsidR="005661D9" w:rsidRPr="00FC466B">
        <w:rPr>
          <w:rFonts w:asciiTheme="minorHAnsi" w:hAnsiTheme="minorHAnsi" w:cs="Times New Roman"/>
          <w:color w:val="000000" w:themeColor="text1"/>
        </w:rPr>
        <w:t xml:space="preserve"> </w:t>
      </w:r>
      <w:r w:rsidR="00764E56" w:rsidRPr="00FC466B">
        <w:rPr>
          <w:rFonts w:asciiTheme="minorHAnsi" w:hAnsiTheme="minorHAnsi" w:cs="Times New Roman"/>
          <w:color w:val="000000" w:themeColor="text1"/>
        </w:rPr>
        <w:t>in PS</w:t>
      </w:r>
      <w:r w:rsidR="007B022B" w:rsidRPr="00FC466B">
        <w:rPr>
          <w:rFonts w:asciiTheme="minorHAnsi" w:hAnsiTheme="minorHAnsi" w:cs="Times New Roman"/>
          <w:color w:val="000000" w:themeColor="text1"/>
        </w:rPr>
        <w:t xml:space="preserve"> for verb</w:t>
      </w:r>
      <w:r w:rsidR="00D9210F" w:rsidRPr="00FC466B">
        <w:rPr>
          <w:rFonts w:asciiTheme="minorHAnsi" w:hAnsiTheme="minorHAnsi" w:cs="Times New Roman"/>
          <w:color w:val="000000" w:themeColor="text1"/>
        </w:rPr>
        <w:t>s</w:t>
      </w:r>
      <w:r w:rsidR="00764E56" w:rsidRPr="00FC466B">
        <w:rPr>
          <w:rFonts w:asciiTheme="minorHAnsi" w:hAnsiTheme="minorHAnsi" w:cs="Times New Roman"/>
          <w:color w:val="000000" w:themeColor="text1"/>
        </w:rPr>
        <w:t xml:space="preserve">, </w:t>
      </w:r>
      <w:r w:rsidR="00D9210F" w:rsidRPr="00FC466B">
        <w:rPr>
          <w:rFonts w:asciiTheme="minorHAnsi" w:hAnsiTheme="minorHAnsi" w:cs="Times New Roman"/>
          <w:color w:val="000000" w:themeColor="text1"/>
        </w:rPr>
        <w:t xml:space="preserve">and </w:t>
      </w:r>
      <w:r w:rsidR="007B022B" w:rsidRPr="00FC466B">
        <w:rPr>
          <w:rFonts w:asciiTheme="minorHAnsi" w:hAnsiTheme="minorHAnsi" w:cs="Times New Roman"/>
          <w:color w:val="000000" w:themeColor="text1"/>
        </w:rPr>
        <w:t>1</w:t>
      </w:r>
      <w:r w:rsidR="005661D9" w:rsidRPr="00FC466B">
        <w:rPr>
          <w:rFonts w:asciiTheme="minorHAnsi" w:hAnsiTheme="minorHAnsi" w:cs="Times New Roman"/>
          <w:color w:val="000000" w:themeColor="text1"/>
        </w:rPr>
        <w:t xml:space="preserve"> (</w:t>
      </w:r>
      <w:r w:rsidR="005661D9" w:rsidRPr="00FC466B">
        <w:rPr>
          <w:rFonts w:asciiTheme="minorHAnsi" w:eastAsia="Times New Roman" w:hAnsiTheme="minorHAnsi" w:cs="Times New Roman"/>
          <w:color w:val="000000" w:themeColor="text1"/>
          <w:lang w:val="en-CA"/>
        </w:rPr>
        <w:t>1.45%)</w:t>
      </w:r>
      <w:r w:rsidR="00764E56" w:rsidRPr="00FC466B">
        <w:rPr>
          <w:rFonts w:asciiTheme="minorHAnsi" w:hAnsiTheme="minorHAnsi" w:cs="Times New Roman"/>
          <w:color w:val="000000" w:themeColor="text1"/>
        </w:rPr>
        <w:t xml:space="preserve"> in GS and </w:t>
      </w:r>
      <w:r w:rsidR="007B022B" w:rsidRPr="00FC466B">
        <w:rPr>
          <w:rFonts w:asciiTheme="minorHAnsi" w:hAnsiTheme="minorHAnsi" w:cs="Times New Roman"/>
          <w:color w:val="000000" w:themeColor="text1"/>
        </w:rPr>
        <w:t>9</w:t>
      </w:r>
      <w:r w:rsidR="00764E56" w:rsidRPr="00FC466B">
        <w:rPr>
          <w:rFonts w:asciiTheme="minorHAnsi" w:hAnsiTheme="minorHAnsi" w:cs="Times New Roman"/>
          <w:color w:val="000000" w:themeColor="text1"/>
        </w:rPr>
        <w:t xml:space="preserve"> </w:t>
      </w:r>
      <w:r w:rsidR="005661D9" w:rsidRPr="00FC466B">
        <w:rPr>
          <w:rFonts w:asciiTheme="minorHAnsi" w:hAnsiTheme="minorHAnsi" w:cs="Times New Roman"/>
          <w:color w:val="000000" w:themeColor="text1"/>
        </w:rPr>
        <w:t>(</w:t>
      </w:r>
      <w:r w:rsidR="005661D9" w:rsidRPr="00FC466B">
        <w:rPr>
          <w:rFonts w:asciiTheme="minorHAnsi" w:eastAsia="Times New Roman" w:hAnsiTheme="minorHAnsi" w:cs="Times New Roman"/>
          <w:color w:val="000000" w:themeColor="text1"/>
          <w:lang w:val="en-CA"/>
        </w:rPr>
        <w:t xml:space="preserve">8.04%) </w:t>
      </w:r>
      <w:r w:rsidR="00764E56" w:rsidRPr="00FC466B">
        <w:rPr>
          <w:rFonts w:asciiTheme="minorHAnsi" w:hAnsiTheme="minorHAnsi" w:cs="Times New Roman"/>
          <w:color w:val="000000" w:themeColor="text1"/>
        </w:rPr>
        <w:t>in PS</w:t>
      </w:r>
      <w:r w:rsidR="007B022B" w:rsidRPr="00FC466B">
        <w:rPr>
          <w:rFonts w:asciiTheme="minorHAnsi" w:hAnsiTheme="minorHAnsi" w:cs="Times New Roman"/>
          <w:color w:val="000000" w:themeColor="text1"/>
        </w:rPr>
        <w:t xml:space="preserve"> for prepositions</w:t>
      </w:r>
      <w:r w:rsidR="00F822AC" w:rsidRPr="00FC466B">
        <w:rPr>
          <w:rFonts w:asciiTheme="minorHAnsi" w:hAnsiTheme="minorHAnsi" w:cs="Times New Roman"/>
          <w:color w:val="000000" w:themeColor="text1"/>
        </w:rPr>
        <w:t>, with other parts-of-speech being infrequent</w:t>
      </w:r>
      <w:r w:rsidR="00764E56" w:rsidRPr="00FC466B">
        <w:rPr>
          <w:rFonts w:asciiTheme="minorHAnsi" w:hAnsiTheme="minorHAnsi" w:cs="Times New Roman"/>
          <w:color w:val="000000" w:themeColor="text1"/>
        </w:rPr>
        <w:t>.</w:t>
      </w:r>
    </w:p>
    <w:p w14:paraId="075D84D6" w14:textId="765F8BA3"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As stimuli, we selected 24 nouns that were places, events, or people that could take a different meaning in the general versus personal sense </w:t>
      </w:r>
      <w:r w:rsidR="00551E39"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e.g., house, job, family, inspired from Dritschel et al.</w:t>
      </w:r>
      <w:r w:rsidR="00551E39"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1992; Greenberg et al.</w:t>
      </w:r>
      <w:r w:rsidR="00551E39"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2009; Ryan et al.</w:t>
      </w:r>
      <w:r w:rsidR="00551E39"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 xml:space="preserve">2008; Sheldon </w:t>
      </w:r>
      <w:r w:rsidR="00551E39" w:rsidRPr="00FC466B">
        <w:rPr>
          <w:rFonts w:asciiTheme="minorHAnsi" w:hAnsiTheme="minorHAnsi" w:cs="Times New Roman"/>
          <w:color w:val="000000" w:themeColor="text1"/>
        </w:rPr>
        <w:t>&amp;</w:t>
      </w:r>
      <w:r w:rsidRPr="00FC466B">
        <w:rPr>
          <w:rFonts w:asciiTheme="minorHAnsi" w:hAnsiTheme="minorHAnsi" w:cs="Times New Roman"/>
          <w:color w:val="000000" w:themeColor="text1"/>
        </w:rPr>
        <w:t xml:space="preserve"> Moscovitch </w:t>
      </w:r>
      <w:r w:rsidRPr="00FC466B">
        <w:rPr>
          <w:rFonts w:asciiTheme="minorHAnsi" w:hAnsiTheme="minorHAnsi" w:cs="Times New Roman"/>
          <w:color w:val="000000" w:themeColor="text1"/>
        </w:rPr>
        <w:lastRenderedPageBreak/>
        <w:t>2012; see Supplementary Material for additional details on stimuli</w:t>
      </w:r>
      <w:r w:rsidR="00551E39"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Most personally</w:t>
      </w:r>
      <w:r w:rsidR="00017ABF"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relevant concepts should have a corresponding meaning in terms of world knowledge, but the opposite may not be true. For example, a person may know about black holes while black holes would have little to no meaning for their personal identity or life story. Hence, we selected concepts on the basis of their likely personal relevance in a broad population. Due to their broad relevance, these concepts should be commonly found in PS stimuli, instructions</w:t>
      </w:r>
      <w:r w:rsidR="000303ED"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or responses (</w:t>
      </w:r>
      <w:r w:rsidR="00C4278B" w:rsidRPr="00FC466B">
        <w:rPr>
          <w:rFonts w:asciiTheme="minorHAnsi" w:hAnsiTheme="minorHAnsi" w:cs="Times New Roman"/>
          <w:color w:val="000000" w:themeColor="text1"/>
        </w:rPr>
        <w:t xml:space="preserve">e.g., </w:t>
      </w:r>
      <w:r w:rsidRPr="00FC466B">
        <w:rPr>
          <w:rFonts w:asciiTheme="minorHAnsi" w:hAnsiTheme="minorHAnsi" w:cs="Times New Roman"/>
          <w:color w:val="000000" w:themeColor="text1"/>
        </w:rPr>
        <w:t>Kopelman et al., 1989b; Melega et al., 2024; Wank et al., 2021). Participants completed the Features task for a subset of six concepts (two places, two events, two objects). The selection of the six concepts was not random, but rather predetermined such that approximately 30 participants in each group would see the same six concepts. As we attributed six out of the 24 concepts to each participant, there were four possible subsets of concepts. Although the two conditions included the same concepts, they were introduced with “my” in the PS condition (e.g., my family) to emphasize the personal perspective of that condition throughout the task (similar to Ryan et al., 2008</w:t>
      </w:r>
      <w:r w:rsidR="00961309"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who added “you” or “your” for autobiographical memory). We pseudo-randomly attributed concepts to one of the four subsets. Each subset included two places, two events, and two people concepts. Participants completed the six trials of a subset in a random order (see Figure 1 for an illustration of a trial). The duration of each trial was restricted to a minimum of 30 seconds (to minimize speeding through the task) and a maximum of 2 minutes (the upper limit was inspired from Blumenthal et al., 2017; Klooster &amp; Duff, 2015). The trial duration is also similar to the one of feature norms (Devereux et al., 2014; McRae et al., 2005; Vinson &amp; Vigliocco, 2008), according to an estimate based on the number of trials and total study duration. A total of six concepts per participant and 24 overall limited the study duration to reduce effects of fatigue.</w:t>
      </w:r>
    </w:p>
    <w:p w14:paraId="29BDCB0D"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color w:val="000000" w:themeColor="text1"/>
        </w:rPr>
        <w:lastRenderedPageBreak/>
        <w:t>Figure 1</w:t>
      </w:r>
    </w:p>
    <w:p w14:paraId="71238C3C"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i/>
          <w:iCs/>
          <w:color w:val="000000" w:themeColor="text1"/>
        </w:rPr>
        <w:t>Trial of the Property Generation Task</w:t>
      </w:r>
    </w:p>
    <w:p w14:paraId="7BC7C3D1"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noProof/>
          <w:color w:val="000000" w:themeColor="text1"/>
        </w:rPr>
        <w:drawing>
          <wp:inline distT="0" distB="0" distL="0" distR="0" wp14:anchorId="06038D29" wp14:editId="514B21C7">
            <wp:extent cx="3657600" cy="3243072"/>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Picture" descr="figure1.jpg"/>
                    <pic:cNvPicPr>
                      <a:picLocks noChangeAspect="1" noChangeArrowheads="1"/>
                    </pic:cNvPicPr>
                  </pic:nvPicPr>
                  <pic:blipFill>
                    <a:blip r:embed="rId12"/>
                    <a:stretch>
                      <a:fillRect/>
                    </a:stretch>
                  </pic:blipFill>
                  <pic:spPr bwMode="auto">
                    <a:xfrm>
                      <a:off x="0" y="0"/>
                      <a:ext cx="3657600" cy="3243072"/>
                    </a:xfrm>
                    <a:prstGeom prst="rect">
                      <a:avLst/>
                    </a:prstGeom>
                    <a:noFill/>
                    <a:ln w="9525">
                      <a:noFill/>
                      <a:headEnd/>
                      <a:tailEnd/>
                    </a:ln>
                  </pic:spPr>
                </pic:pic>
              </a:graphicData>
            </a:graphic>
          </wp:inline>
        </w:drawing>
      </w:r>
    </w:p>
    <w:p w14:paraId="39B02A07" w14:textId="249FEFAC"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An example of a trial for the GS condition with the concept “friend”. The maximal number of lines participants could fill was 25 (abbreviated above)</w:t>
      </w:r>
      <w:r w:rsidR="000303ED"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and the timer was shown at the bottom of the screen. Participants reached the maximum number of lines only 17 times out of all responses </w:t>
      </w:r>
      <w:r w:rsidR="005712A9" w:rsidRPr="00FC466B">
        <w:rPr>
          <w:rFonts w:asciiTheme="minorHAnsi" w:hAnsiTheme="minorHAnsi" w:cs="Times New Roman"/>
          <w:color w:val="000000" w:themeColor="text1"/>
        </w:rPr>
        <w:t>for Study 1 and five times for Study 2</w:t>
      </w:r>
      <w:r w:rsidRPr="00FC466B">
        <w:rPr>
          <w:rFonts w:asciiTheme="minorHAnsi" w:hAnsiTheme="minorHAnsi" w:cs="Times New Roman"/>
          <w:color w:val="000000" w:themeColor="text1"/>
        </w:rPr>
        <w:t xml:space="preserve">, with </w:t>
      </w:r>
      <w:r w:rsidR="005712A9" w:rsidRPr="00FC466B">
        <w:rPr>
          <w:rFonts w:asciiTheme="minorHAnsi" w:hAnsiTheme="minorHAnsi" w:cs="Times New Roman"/>
          <w:color w:val="000000" w:themeColor="text1"/>
        </w:rPr>
        <w:t xml:space="preserve">six to </w:t>
      </w:r>
      <w:r w:rsidRPr="00FC466B">
        <w:rPr>
          <w:rFonts w:asciiTheme="minorHAnsi" w:hAnsiTheme="minorHAnsi" w:cs="Times New Roman"/>
          <w:color w:val="000000" w:themeColor="text1"/>
        </w:rPr>
        <w:t>eight being the most frequent number of lines used in both conditions. The timer was only visible after scrolling down the screen.</w:t>
      </w:r>
    </w:p>
    <w:p w14:paraId="3649272F" w14:textId="4B817C1E"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After each trial of feature generation for a concept, participants </w:t>
      </w:r>
      <w:r w:rsidR="00627DC3" w:rsidRPr="00FC466B">
        <w:rPr>
          <w:rFonts w:asciiTheme="minorHAnsi" w:hAnsiTheme="minorHAnsi" w:cs="Times New Roman"/>
          <w:color w:val="000000" w:themeColor="text1"/>
        </w:rPr>
        <w:t xml:space="preserve">provided </w:t>
      </w:r>
      <w:r w:rsidRPr="00FC466B">
        <w:rPr>
          <w:rFonts w:asciiTheme="minorHAnsi" w:hAnsiTheme="minorHAnsi" w:cs="Times New Roman"/>
          <w:color w:val="000000" w:themeColor="text1"/>
        </w:rPr>
        <w:t xml:space="preserve">three separate ratings to indicate how frequently events came to mind when listing the features. Each rating referred to one of three categories of event memory: 1) single events that happen at a specific time and place, 2) events that last an extended period (more than 1 </w:t>
      </w:r>
      <w:r w:rsidRPr="00FC466B">
        <w:rPr>
          <w:rFonts w:asciiTheme="minorHAnsi" w:hAnsiTheme="minorHAnsi" w:cs="Times New Roman"/>
          <w:color w:val="000000" w:themeColor="text1"/>
        </w:rPr>
        <w:lastRenderedPageBreak/>
        <w:t xml:space="preserve">day), and 3) events that happen repeatedly, like a routine. Participants could select never, sometimes, half of the time, most of the time, and all the time. If any events came to mind, participants then rated the number of details of these event types by selecting an option from “faint with few details” (1) to “exceptionally clear with great detail recalled” (5). Next, all participants rated the intensity of their emotions when they listed the features from “devoid of emotional experience” (1) to “intense emotional experience” (5). The trial ended with a rating of personal significance of the concept from “not significant” (1) to “greatly significant” (5). The preregistration included the full instructions and pictures of the rating scales (see </w:t>
      </w:r>
      <w:hyperlink r:id="rId13">
        <w:r w:rsidR="00261FF6" w:rsidRPr="00FC466B">
          <w:rPr>
            <w:rStyle w:val="Hyperlink"/>
            <w:rFonts w:asciiTheme="minorHAnsi" w:hAnsiTheme="minorHAnsi" w:cs="Times New Roman"/>
            <w:color w:val="000000" w:themeColor="text1"/>
          </w:rPr>
          <w:t>https://osf.io/ypdt8</w:t>
        </w:r>
      </w:hyperlink>
      <w:r w:rsidRPr="00FC466B">
        <w:rPr>
          <w:rFonts w:asciiTheme="minorHAnsi" w:hAnsiTheme="minorHAnsi" w:cs="Times New Roman"/>
          <w:color w:val="000000" w:themeColor="text1"/>
        </w:rPr>
        <w:t>).</w:t>
      </w:r>
    </w:p>
    <w:p w14:paraId="2F710B58" w14:textId="0CAF06D0"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w:t>
      </w:r>
      <w:r w:rsidR="00E43D59" w:rsidRPr="00FC466B">
        <w:rPr>
          <w:rFonts w:asciiTheme="minorHAnsi" w:hAnsiTheme="minorHAnsi" w:cs="Times New Roman"/>
          <w:color w:val="000000" w:themeColor="text1"/>
        </w:rPr>
        <w:t xml:space="preserve">In Study 1, the PS </w:t>
      </w:r>
      <w:r w:rsidR="00577708" w:rsidRPr="00FC466B">
        <w:rPr>
          <w:rFonts w:asciiTheme="minorHAnsi" w:hAnsiTheme="minorHAnsi" w:cs="Times New Roman"/>
          <w:color w:val="000000" w:themeColor="text1"/>
        </w:rPr>
        <w:t xml:space="preserve">condition </w:t>
      </w:r>
      <w:r w:rsidR="00E43D59" w:rsidRPr="00FC466B">
        <w:rPr>
          <w:rFonts w:asciiTheme="minorHAnsi" w:hAnsiTheme="minorHAnsi" w:cs="Times New Roman"/>
          <w:color w:val="000000" w:themeColor="text1"/>
        </w:rPr>
        <w:t>had slight</w:t>
      </w:r>
      <w:r w:rsidR="006B3C78" w:rsidRPr="00FC466B">
        <w:rPr>
          <w:rFonts w:asciiTheme="minorHAnsi" w:hAnsiTheme="minorHAnsi" w:cs="Times New Roman"/>
          <w:color w:val="000000" w:themeColor="text1"/>
        </w:rPr>
        <w:t>ly</w:t>
      </w:r>
      <w:r w:rsidR="00E43D59" w:rsidRPr="00FC466B">
        <w:rPr>
          <w:rFonts w:asciiTheme="minorHAnsi" w:hAnsiTheme="minorHAnsi" w:cs="Times New Roman"/>
          <w:color w:val="000000" w:themeColor="text1"/>
        </w:rPr>
        <w:t xml:space="preserve"> more information </w:t>
      </w:r>
      <w:r w:rsidR="0050228C" w:rsidRPr="00FC466B">
        <w:rPr>
          <w:rFonts w:asciiTheme="minorHAnsi" w:hAnsiTheme="minorHAnsi" w:cs="Times New Roman"/>
          <w:color w:val="000000" w:themeColor="text1"/>
        </w:rPr>
        <w:t xml:space="preserve">than the GS condition </w:t>
      </w:r>
      <w:r w:rsidR="00E43D59" w:rsidRPr="00FC466B">
        <w:rPr>
          <w:rFonts w:asciiTheme="minorHAnsi" w:hAnsiTheme="minorHAnsi" w:cs="Times New Roman"/>
          <w:color w:val="000000" w:themeColor="text1"/>
        </w:rPr>
        <w:t xml:space="preserve">in its instructions, in bold: “Please write as many properties of the concept to which the word refers in terms of its meaning </w:t>
      </w:r>
      <w:r w:rsidR="00E43D59" w:rsidRPr="00FC466B">
        <w:rPr>
          <w:rFonts w:asciiTheme="minorHAnsi" w:hAnsiTheme="minorHAnsi" w:cs="Times New Roman"/>
          <w:i/>
          <w:iCs/>
          <w:color w:val="000000" w:themeColor="text1"/>
        </w:rPr>
        <w:t xml:space="preserve">for </w:t>
      </w:r>
      <w:r w:rsidR="00E43D59" w:rsidRPr="00FC466B">
        <w:rPr>
          <w:rFonts w:asciiTheme="minorHAnsi" w:hAnsiTheme="minorHAnsi" w:cs="Times New Roman"/>
          <w:b/>
          <w:bCs/>
          <w:i/>
          <w:iCs/>
          <w:color w:val="000000" w:themeColor="text1"/>
        </w:rPr>
        <w:t>you (e.g., your life or who are)</w:t>
      </w:r>
      <w:r w:rsidR="00E43D59" w:rsidRPr="00FC466B">
        <w:rPr>
          <w:rFonts w:asciiTheme="minorHAnsi" w:hAnsiTheme="minorHAnsi" w:cs="Times New Roman"/>
          <w:b/>
          <w:bCs/>
          <w:color w:val="000000" w:themeColor="text1"/>
        </w:rPr>
        <w:t xml:space="preserve">. </w:t>
      </w:r>
      <w:r w:rsidR="00E43D59" w:rsidRPr="00FC466B">
        <w:rPr>
          <w:rFonts w:asciiTheme="minorHAnsi" w:hAnsiTheme="minorHAnsi" w:cs="Times New Roman"/>
          <w:b/>
          <w:bCs/>
          <w:i/>
          <w:iCs/>
          <w:color w:val="000000" w:themeColor="text1"/>
        </w:rPr>
        <w:t>This means properties may be unique to you.</w:t>
      </w:r>
      <w:r w:rsidR="00E43D59" w:rsidRPr="00FC466B">
        <w:rPr>
          <w:rFonts w:asciiTheme="minorHAnsi" w:hAnsiTheme="minorHAnsi" w:cs="Times New Roman"/>
          <w:i/>
          <w:iCs/>
          <w:color w:val="000000" w:themeColor="text1"/>
        </w:rPr>
        <w:t xml:space="preserve">” </w:t>
      </w:r>
      <w:r w:rsidR="006B3C78" w:rsidRPr="00FC466B">
        <w:rPr>
          <w:rFonts w:asciiTheme="minorHAnsi" w:hAnsiTheme="minorHAnsi" w:cs="Times New Roman"/>
          <w:i/>
          <w:iCs/>
          <w:color w:val="000000" w:themeColor="text1"/>
        </w:rPr>
        <w:t>Consequently, w</w:t>
      </w:r>
      <w:r w:rsidR="00E43D59" w:rsidRPr="00FC466B">
        <w:rPr>
          <w:rFonts w:asciiTheme="minorHAnsi" w:hAnsiTheme="minorHAnsi" w:cs="Times New Roman"/>
          <w:i/>
          <w:iCs/>
          <w:color w:val="000000" w:themeColor="text1"/>
        </w:rPr>
        <w:t>e modified the instru</w:t>
      </w:r>
      <w:r w:rsidR="006B3C78" w:rsidRPr="00FC466B">
        <w:rPr>
          <w:rFonts w:asciiTheme="minorHAnsi" w:hAnsiTheme="minorHAnsi" w:cs="Times New Roman"/>
          <w:i/>
          <w:iCs/>
          <w:color w:val="000000" w:themeColor="text1"/>
        </w:rPr>
        <w:t>ctions of both conditions to improve the match</w:t>
      </w:r>
      <w:r w:rsidR="007645B3" w:rsidRPr="00FC466B">
        <w:rPr>
          <w:rFonts w:asciiTheme="minorHAnsi" w:hAnsiTheme="minorHAnsi" w:cs="Times New Roman"/>
          <w:i/>
          <w:iCs/>
          <w:color w:val="000000" w:themeColor="text1"/>
        </w:rPr>
        <w:t xml:space="preserve"> (in </w:t>
      </w:r>
      <w:r w:rsidR="00780662" w:rsidRPr="00FC466B">
        <w:rPr>
          <w:rFonts w:asciiTheme="minorHAnsi" w:hAnsiTheme="minorHAnsi" w:cs="Times New Roman"/>
          <w:i/>
          <w:iCs/>
          <w:color w:val="000000" w:themeColor="text1"/>
        </w:rPr>
        <w:t>bold</w:t>
      </w:r>
      <w:r w:rsidR="007645B3" w:rsidRPr="00FC466B">
        <w:rPr>
          <w:rFonts w:asciiTheme="minorHAnsi" w:hAnsiTheme="minorHAnsi" w:cs="Times New Roman"/>
          <w:i/>
          <w:iCs/>
          <w:color w:val="000000" w:themeColor="text1"/>
        </w:rPr>
        <w:t>):</w:t>
      </w:r>
      <w:r w:rsidR="006B3C78" w:rsidRPr="00FC466B">
        <w:rPr>
          <w:rFonts w:asciiTheme="minorHAnsi" w:hAnsiTheme="minorHAnsi" w:cs="Times New Roman"/>
          <w:i/>
          <w:iCs/>
          <w:color w:val="000000" w:themeColor="text1"/>
        </w:rPr>
        <w:t xml:space="preserve"> </w:t>
      </w:r>
      <w:r w:rsidRPr="00FC466B">
        <w:rPr>
          <w:rFonts w:asciiTheme="minorHAnsi" w:hAnsiTheme="minorHAnsi" w:cs="Times New Roman"/>
          <w:color w:val="000000" w:themeColor="text1"/>
        </w:rPr>
        <w:t>“</w:t>
      </w:r>
      <w:r w:rsidRPr="00FC466B">
        <w:rPr>
          <w:rFonts w:asciiTheme="minorHAnsi" w:hAnsiTheme="minorHAnsi" w:cs="Times New Roman"/>
          <w:i/>
          <w:iCs/>
          <w:color w:val="000000" w:themeColor="text1"/>
        </w:rPr>
        <w:t>Please write as many properties of the concept to which the word refers in terms of</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 xml:space="preserve">its culturally-shared meaning, for people in general. </w:t>
      </w:r>
      <w:r w:rsidRPr="00FC466B">
        <w:rPr>
          <w:rFonts w:asciiTheme="minorHAnsi" w:hAnsiTheme="minorHAnsi" w:cs="Times New Roman"/>
          <w:b/>
          <w:bCs/>
          <w:i/>
          <w:iCs/>
          <w:color w:val="000000" w:themeColor="text1"/>
        </w:rPr>
        <w:t>This means properties may be shared with other people</w:t>
      </w:r>
      <w:r w:rsidRPr="00FC466B">
        <w:rPr>
          <w:rFonts w:asciiTheme="minorHAnsi" w:hAnsiTheme="minorHAnsi" w:cs="Times New Roman"/>
          <w:color w:val="000000" w:themeColor="text1"/>
        </w:rPr>
        <w:t>” in the GS condition, and “</w:t>
      </w:r>
      <w:r w:rsidRPr="00FC466B">
        <w:rPr>
          <w:rFonts w:asciiTheme="minorHAnsi" w:hAnsiTheme="minorHAnsi" w:cs="Times New Roman"/>
          <w:i/>
          <w:iCs/>
          <w:color w:val="000000" w:themeColor="text1"/>
        </w:rPr>
        <w:t xml:space="preserve">its personal meaning, for you </w:t>
      </w:r>
      <w:r w:rsidRPr="00FC466B">
        <w:rPr>
          <w:rFonts w:asciiTheme="minorHAnsi" w:hAnsiTheme="minorHAnsi" w:cs="Times New Roman"/>
          <w:b/>
          <w:bCs/>
          <w:i/>
          <w:iCs/>
          <w:color w:val="000000" w:themeColor="text1"/>
        </w:rPr>
        <w:t>specifically. This means properties may be unique to you</w:t>
      </w:r>
      <w:r w:rsidRPr="00FC466B">
        <w:rPr>
          <w:rFonts w:asciiTheme="minorHAnsi" w:hAnsiTheme="minorHAnsi" w:cs="Times New Roman"/>
          <w:color w:val="000000" w:themeColor="text1"/>
        </w:rPr>
        <w:t>” in the PS condition. Both conditions further stated “</w:t>
      </w:r>
      <w:r w:rsidRPr="00FC466B">
        <w:rPr>
          <w:rFonts w:asciiTheme="minorHAnsi" w:hAnsiTheme="minorHAnsi" w:cs="Times New Roman"/>
          <w:i/>
          <w:iCs/>
          <w:color w:val="000000" w:themeColor="text1"/>
        </w:rPr>
        <w:t>any other facts</w:t>
      </w:r>
      <w:r w:rsidRPr="00FC466B">
        <w:rPr>
          <w:rFonts w:asciiTheme="minorHAnsi" w:hAnsiTheme="minorHAnsi" w:cs="Times New Roman"/>
          <w:color w:val="000000" w:themeColor="text1"/>
        </w:rPr>
        <w:t>” includ</w:t>
      </w:r>
      <w:r w:rsidR="003E61A8" w:rsidRPr="00FC466B">
        <w:rPr>
          <w:rFonts w:asciiTheme="minorHAnsi" w:hAnsiTheme="minorHAnsi" w:cs="Times New Roman"/>
          <w:color w:val="000000" w:themeColor="text1"/>
        </w:rPr>
        <w:t>ed</w:t>
      </w:r>
      <w:r w:rsidR="00577708" w:rsidRPr="00FC466B">
        <w:rPr>
          <w:rFonts w:asciiTheme="minorHAnsi" w:hAnsiTheme="minorHAnsi" w:cs="Times New Roman"/>
          <w:color w:val="000000" w:themeColor="text1"/>
        </w:rPr>
        <w:t xml:space="preserve"> those in </w:t>
      </w:r>
      <w:r w:rsidR="007645B3" w:rsidRPr="00FC466B">
        <w:rPr>
          <w:rFonts w:asciiTheme="minorHAnsi" w:hAnsiTheme="minorHAnsi" w:cs="Times New Roman"/>
          <w:color w:val="000000" w:themeColor="text1"/>
        </w:rPr>
        <w:t>“</w:t>
      </w:r>
      <w:r w:rsidRPr="00FC466B">
        <w:rPr>
          <w:rFonts w:asciiTheme="minorHAnsi" w:hAnsiTheme="minorHAnsi" w:cs="Times New Roman"/>
          <w:i/>
          <w:iCs/>
          <w:color w:val="000000" w:themeColor="text1"/>
        </w:rPr>
        <w:t>relation to events or identity</w:t>
      </w:r>
      <w:r w:rsidRPr="00FC466B">
        <w:rPr>
          <w:rFonts w:asciiTheme="minorHAnsi" w:hAnsiTheme="minorHAnsi" w:cs="Times New Roman"/>
          <w:color w:val="000000" w:themeColor="text1"/>
        </w:rPr>
        <w:t xml:space="preserve">”. </w:t>
      </w:r>
      <w:r w:rsidR="00DD368F" w:rsidRPr="00FC466B">
        <w:rPr>
          <w:rFonts w:asciiTheme="minorHAnsi" w:hAnsiTheme="minorHAnsi" w:cs="Times New Roman"/>
          <w:color w:val="000000" w:themeColor="text1"/>
        </w:rPr>
        <w:t xml:space="preserve">In </w:t>
      </w:r>
      <w:r w:rsidR="003E61A8" w:rsidRPr="00FC466B">
        <w:rPr>
          <w:rFonts w:asciiTheme="minorHAnsi" w:hAnsiTheme="minorHAnsi" w:cs="Times New Roman"/>
          <w:color w:val="000000" w:themeColor="text1"/>
        </w:rPr>
        <w:t>S</w:t>
      </w:r>
      <w:r w:rsidR="00DD368F" w:rsidRPr="00FC466B">
        <w:rPr>
          <w:rFonts w:asciiTheme="minorHAnsi" w:hAnsiTheme="minorHAnsi" w:cs="Times New Roman"/>
          <w:color w:val="000000" w:themeColor="text1"/>
        </w:rPr>
        <w:t xml:space="preserve">tudy 1, the instructions included examples intended to be representative of each condition and accordingly, not matched. In </w:t>
      </w:r>
      <w:r w:rsidR="003E61A8" w:rsidRPr="00FC466B">
        <w:rPr>
          <w:rFonts w:asciiTheme="minorHAnsi" w:hAnsiTheme="minorHAnsi" w:cs="Times New Roman"/>
          <w:color w:val="000000" w:themeColor="text1"/>
        </w:rPr>
        <w:t>S</w:t>
      </w:r>
      <w:r w:rsidR="00DD368F" w:rsidRPr="00FC466B">
        <w:rPr>
          <w:rFonts w:asciiTheme="minorHAnsi" w:hAnsiTheme="minorHAnsi" w:cs="Times New Roman"/>
          <w:color w:val="000000" w:themeColor="text1"/>
        </w:rPr>
        <w:t xml:space="preserve">tudy 2, </w:t>
      </w:r>
      <w:r w:rsidRPr="00FC466B">
        <w:rPr>
          <w:rFonts w:asciiTheme="minorHAnsi" w:hAnsiTheme="minorHAnsi" w:cs="Times New Roman"/>
          <w:color w:val="000000" w:themeColor="text1"/>
        </w:rPr>
        <w:t xml:space="preserve">Participants received examples (set 1: wedding[s], bookstore[s], dog[s]; set 2: graduation[s], movie theatre[s], cat[s]) that were counterbalanced to appear in the GS or PS condition. The </w:t>
      </w:r>
      <w:r w:rsidR="00DD368F" w:rsidRPr="00FC466B">
        <w:rPr>
          <w:rFonts w:asciiTheme="minorHAnsi" w:hAnsiTheme="minorHAnsi" w:cs="Times New Roman"/>
          <w:color w:val="000000" w:themeColor="text1"/>
        </w:rPr>
        <w:t xml:space="preserve">GS and PS </w:t>
      </w:r>
      <w:r w:rsidRPr="00FC466B">
        <w:rPr>
          <w:rFonts w:asciiTheme="minorHAnsi" w:hAnsiTheme="minorHAnsi" w:cs="Times New Roman"/>
          <w:color w:val="000000" w:themeColor="text1"/>
        </w:rPr>
        <w:t>versions of a cue</w:t>
      </w:r>
      <w:r w:rsidR="00DD368F"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 xml:space="preserve">had exactly the same number of words on each line and in </w:t>
      </w:r>
      <w:r w:rsidR="000303ED" w:rsidRPr="00FC466B">
        <w:rPr>
          <w:rFonts w:asciiTheme="minorHAnsi" w:hAnsiTheme="minorHAnsi" w:cs="Times New Roman"/>
          <w:color w:val="000000" w:themeColor="text1"/>
        </w:rPr>
        <w:t>total and</w:t>
      </w:r>
      <w:r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lastRenderedPageBreak/>
        <w:t xml:space="preserve">referred to a similar content (see Supplementary </w:t>
      </w:r>
      <w:r w:rsidR="00E07232" w:rsidRPr="00FC466B">
        <w:rPr>
          <w:rFonts w:asciiTheme="minorHAnsi" w:hAnsiTheme="minorHAnsi" w:cs="Times New Roman"/>
          <w:color w:val="000000" w:themeColor="text1"/>
        </w:rPr>
        <w:t>Table 2</w:t>
      </w:r>
      <w:r w:rsidRPr="00FC466B">
        <w:rPr>
          <w:rFonts w:asciiTheme="minorHAnsi" w:hAnsiTheme="minorHAnsi" w:cs="Times New Roman"/>
          <w:color w:val="000000" w:themeColor="text1"/>
        </w:rPr>
        <w:t xml:space="preserve">). Additionally, the examples of all concepts, in both versions, comprised 56 features once processed using the bag-of-words approach used in this paper. The total parts-of-speech of the six concepts were similar between conditions (i.e., noun: 171 in GS and 158 in PS; adjective: 62 in GS, 60 in PS, verb: 81 in GS and 95 in PS, prepositions: 45 in GS and 37 in PS). The participants received randomly </w:t>
      </w:r>
      <w:r w:rsidR="0036374F" w:rsidRPr="00FC466B">
        <w:rPr>
          <w:rFonts w:asciiTheme="minorHAnsi" w:hAnsiTheme="minorHAnsi" w:cs="Times New Roman"/>
          <w:color w:val="000000" w:themeColor="text1"/>
        </w:rPr>
        <w:t>three</w:t>
      </w:r>
      <w:r w:rsidRPr="00FC466B">
        <w:rPr>
          <w:rFonts w:asciiTheme="minorHAnsi" w:hAnsiTheme="minorHAnsi" w:cs="Times New Roman"/>
          <w:color w:val="000000" w:themeColor="text1"/>
        </w:rPr>
        <w:t xml:space="preserve"> distinct concepts in each condition out of the 24 concepts (from Study 1), one from each category: activity, person, place. The order of the conditions (GS first, PS first) was counterbalanced across participants. </w:t>
      </w:r>
      <w:r w:rsidR="00780662" w:rsidRPr="00FC466B">
        <w:rPr>
          <w:rFonts w:asciiTheme="minorHAnsi" w:hAnsiTheme="minorHAnsi" w:cs="Times New Roman"/>
          <w:color w:val="000000" w:themeColor="text1"/>
        </w:rPr>
        <w:t>All the concepts for a condition were blocked together</w:t>
      </w:r>
      <w:r w:rsidR="0050228C" w:rsidRPr="00FC466B">
        <w:rPr>
          <w:rFonts w:asciiTheme="minorHAnsi" w:hAnsiTheme="minorHAnsi" w:cs="Times New Roman"/>
          <w:color w:val="000000" w:themeColor="text1"/>
        </w:rPr>
        <w:t xml:space="preserve"> to reduce confusion within participants</w:t>
      </w:r>
      <w:r w:rsidR="00780662" w:rsidRPr="00FC466B">
        <w:rPr>
          <w:rFonts w:asciiTheme="minorHAnsi" w:hAnsiTheme="minorHAnsi" w:cs="Times New Roman"/>
          <w:color w:val="000000" w:themeColor="text1"/>
        </w:rPr>
        <w:t>.</w:t>
      </w:r>
      <w:r w:rsidR="00F40878"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The task was identical to Study 1</w:t>
      </w:r>
      <w:r w:rsidR="0050228C"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with the exception of those changes and an added function to prevent the copy/pasting responses from online sources. </w:t>
      </w:r>
      <w:r w:rsidR="00DD368F" w:rsidRPr="00FC466B">
        <w:rPr>
          <w:rFonts w:asciiTheme="minorHAnsi" w:hAnsiTheme="minorHAnsi" w:cs="Times New Roman"/>
          <w:color w:val="000000" w:themeColor="text1"/>
        </w:rPr>
        <w:t>We screened data thoroughly for responses indicative of copy</w:t>
      </w:r>
      <w:r w:rsidR="0050228C" w:rsidRPr="00FC466B">
        <w:rPr>
          <w:rFonts w:asciiTheme="minorHAnsi" w:hAnsiTheme="minorHAnsi" w:cs="Times New Roman"/>
          <w:color w:val="000000" w:themeColor="text1"/>
        </w:rPr>
        <w:t>ing</w:t>
      </w:r>
      <w:r w:rsidR="00DD368F" w:rsidRPr="00FC466B">
        <w:rPr>
          <w:rFonts w:asciiTheme="minorHAnsi" w:hAnsiTheme="minorHAnsi" w:cs="Times New Roman"/>
          <w:color w:val="000000" w:themeColor="text1"/>
        </w:rPr>
        <w:t xml:space="preserve"> and pasting in Study 1. </w:t>
      </w:r>
      <w:r w:rsidR="0050228C" w:rsidRPr="00FC466B">
        <w:rPr>
          <w:rFonts w:asciiTheme="minorHAnsi" w:hAnsiTheme="minorHAnsi" w:cs="Times New Roman"/>
          <w:color w:val="000000" w:themeColor="text1"/>
        </w:rPr>
        <w:t>T</w:t>
      </w:r>
      <w:r w:rsidR="00DD368F" w:rsidRPr="00FC466B">
        <w:rPr>
          <w:rFonts w:asciiTheme="minorHAnsi" w:hAnsiTheme="minorHAnsi" w:cs="Times New Roman"/>
          <w:color w:val="000000" w:themeColor="text1"/>
        </w:rPr>
        <w:t xml:space="preserve">he </w:t>
      </w:r>
      <w:r w:rsidR="0050228C" w:rsidRPr="00FC466B">
        <w:rPr>
          <w:rFonts w:asciiTheme="minorHAnsi" w:hAnsiTheme="minorHAnsi" w:cs="Times New Roman"/>
          <w:color w:val="000000" w:themeColor="text1"/>
        </w:rPr>
        <w:t>explosion</w:t>
      </w:r>
      <w:r w:rsidR="00DD368F" w:rsidRPr="00FC466B">
        <w:rPr>
          <w:rFonts w:asciiTheme="minorHAnsi" w:hAnsiTheme="minorHAnsi" w:cs="Times New Roman"/>
          <w:color w:val="000000" w:themeColor="text1"/>
        </w:rPr>
        <w:t xml:space="preserve"> of artificial intelligence </w:t>
      </w:r>
      <w:r w:rsidR="0050228C" w:rsidRPr="00FC466B">
        <w:rPr>
          <w:rFonts w:asciiTheme="minorHAnsi" w:hAnsiTheme="minorHAnsi" w:cs="Times New Roman"/>
          <w:color w:val="000000" w:themeColor="text1"/>
        </w:rPr>
        <w:t xml:space="preserve">use between our running Study 1 and Study 2 </w:t>
      </w:r>
      <w:r w:rsidR="00DD368F" w:rsidRPr="00FC466B">
        <w:rPr>
          <w:rFonts w:asciiTheme="minorHAnsi" w:hAnsiTheme="minorHAnsi" w:cs="Times New Roman"/>
          <w:color w:val="000000" w:themeColor="text1"/>
        </w:rPr>
        <w:t xml:space="preserve">heightened </w:t>
      </w:r>
      <w:r w:rsidR="0050228C" w:rsidRPr="00FC466B">
        <w:rPr>
          <w:rFonts w:asciiTheme="minorHAnsi" w:hAnsiTheme="minorHAnsi" w:cs="Times New Roman"/>
          <w:color w:val="000000" w:themeColor="text1"/>
        </w:rPr>
        <w:t xml:space="preserve">our </w:t>
      </w:r>
      <w:r w:rsidR="00DD368F" w:rsidRPr="00FC466B">
        <w:rPr>
          <w:rFonts w:asciiTheme="minorHAnsi" w:hAnsiTheme="minorHAnsi" w:cs="Times New Roman"/>
          <w:color w:val="000000" w:themeColor="text1"/>
        </w:rPr>
        <w:t>concerns around plagiarism</w:t>
      </w:r>
      <w:r w:rsidR="00780662" w:rsidRPr="00FC466B">
        <w:rPr>
          <w:rFonts w:asciiTheme="minorHAnsi" w:hAnsiTheme="minorHAnsi" w:cs="Times New Roman"/>
          <w:color w:val="000000" w:themeColor="text1"/>
        </w:rPr>
        <w:t xml:space="preserve">, prompting the implementation of </w:t>
      </w:r>
      <w:r w:rsidR="0050228C" w:rsidRPr="00FC466B">
        <w:rPr>
          <w:rFonts w:asciiTheme="minorHAnsi" w:hAnsiTheme="minorHAnsi" w:cs="Times New Roman"/>
          <w:color w:val="000000" w:themeColor="text1"/>
        </w:rPr>
        <w:t>this</w:t>
      </w:r>
      <w:r w:rsidR="00780662" w:rsidRPr="00FC466B">
        <w:rPr>
          <w:rFonts w:asciiTheme="minorHAnsi" w:hAnsiTheme="minorHAnsi" w:cs="Times New Roman"/>
          <w:color w:val="000000" w:themeColor="text1"/>
        </w:rPr>
        <w:t xml:space="preserve"> additional </w:t>
      </w:r>
      <w:r w:rsidR="0050228C" w:rsidRPr="00FC466B">
        <w:rPr>
          <w:rFonts w:asciiTheme="minorHAnsi" w:hAnsiTheme="minorHAnsi" w:cs="Times New Roman"/>
          <w:color w:val="000000" w:themeColor="text1"/>
        </w:rPr>
        <w:t xml:space="preserve">copy-paste blocking </w:t>
      </w:r>
      <w:r w:rsidR="00780662" w:rsidRPr="00FC466B">
        <w:rPr>
          <w:rFonts w:asciiTheme="minorHAnsi" w:hAnsiTheme="minorHAnsi" w:cs="Times New Roman"/>
          <w:color w:val="000000" w:themeColor="text1"/>
        </w:rPr>
        <w:t>measure</w:t>
      </w:r>
      <w:r w:rsidR="0050228C" w:rsidRPr="00FC466B">
        <w:rPr>
          <w:rFonts w:asciiTheme="minorHAnsi" w:hAnsiTheme="minorHAnsi" w:cs="Times New Roman"/>
          <w:color w:val="000000" w:themeColor="text1"/>
        </w:rPr>
        <w:t xml:space="preserve"> in Study 2</w:t>
      </w:r>
      <w:r w:rsidR="00DD368F" w:rsidRPr="00FC466B">
        <w:rPr>
          <w:rFonts w:asciiTheme="minorHAnsi" w:hAnsiTheme="minorHAnsi" w:cs="Times New Roman"/>
          <w:color w:val="000000" w:themeColor="text1"/>
        </w:rPr>
        <w:t xml:space="preserve">. </w:t>
      </w:r>
      <w:r w:rsidR="00BA1EA7" w:rsidRPr="00FC466B">
        <w:rPr>
          <w:rFonts w:asciiTheme="minorHAnsi" w:hAnsiTheme="minorHAnsi" w:cs="Times New Roman"/>
          <w:color w:val="000000" w:themeColor="text1"/>
        </w:rPr>
        <w:t xml:space="preserve">We further minimized the likelihood of participants relying on artificial intelligence in Study 2 </w:t>
      </w:r>
      <w:r w:rsidR="00EF6EE5" w:rsidRPr="00FC466B">
        <w:rPr>
          <w:rFonts w:asciiTheme="minorHAnsi" w:hAnsiTheme="minorHAnsi" w:cs="Times New Roman"/>
          <w:color w:val="000000" w:themeColor="text1"/>
        </w:rPr>
        <w:t>through the separation of responses across lines, the</w:t>
      </w:r>
      <w:r w:rsidR="00BA1EA7" w:rsidRPr="00FC466B">
        <w:rPr>
          <w:rFonts w:asciiTheme="minorHAnsi" w:hAnsiTheme="minorHAnsi" w:cs="Times New Roman"/>
          <w:color w:val="000000" w:themeColor="text1"/>
        </w:rPr>
        <w:t xml:space="preserve"> 2-minute time limit per trial along with </w:t>
      </w:r>
      <w:r w:rsidR="00EF6EE5" w:rsidRPr="00FC466B">
        <w:rPr>
          <w:rFonts w:asciiTheme="minorHAnsi" w:hAnsiTheme="minorHAnsi" w:cs="Times New Roman"/>
          <w:color w:val="000000" w:themeColor="text1"/>
        </w:rPr>
        <w:t xml:space="preserve">the </w:t>
      </w:r>
      <w:r w:rsidR="00BA1EA7" w:rsidRPr="00FC466B">
        <w:rPr>
          <w:rFonts w:asciiTheme="minorHAnsi" w:hAnsiTheme="minorHAnsi" w:cs="Times New Roman"/>
          <w:color w:val="000000" w:themeColor="text1"/>
        </w:rPr>
        <w:t>stringent criteria for inclusion (e.g., minimum number of responses per trial) and a researcher screening all responses</w:t>
      </w:r>
      <w:r w:rsidR="00EF6EE5" w:rsidRPr="00FC466B">
        <w:rPr>
          <w:rFonts w:asciiTheme="minorHAnsi" w:hAnsiTheme="minorHAnsi" w:cs="Times New Roman"/>
          <w:color w:val="000000" w:themeColor="text1"/>
        </w:rPr>
        <w:t xml:space="preserve"> (as in Study 1).</w:t>
      </w:r>
    </w:p>
    <w:p w14:paraId="1ECCFD92" w14:textId="77777777" w:rsidR="00C16867" w:rsidRPr="00FC466B" w:rsidRDefault="00B61FFC" w:rsidP="00B10FDA">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Survey of Autobiographical Memory (SAM) – Episodic Memory Subscale (Palombo et al., 2013)</w:t>
      </w:r>
    </w:p>
    <w:p w14:paraId="39289245"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eight items of the episodic memory subscale assess the perception of stable characteristics of one’s own episodic memory function, such as number of details and confidence in the recollection. A higher score reflects a perception of having better episodic </w:t>
      </w:r>
      <w:r w:rsidRPr="00FC466B">
        <w:rPr>
          <w:rFonts w:asciiTheme="minorHAnsi" w:hAnsiTheme="minorHAnsi" w:cs="Times New Roman"/>
          <w:color w:val="000000" w:themeColor="text1"/>
        </w:rPr>
        <w:lastRenderedPageBreak/>
        <w:t>memory function. We included this scale for secondary research questions, not included in this paper.</w:t>
      </w:r>
    </w:p>
    <w:p w14:paraId="64803ECD" w14:textId="77777777" w:rsidR="00C16867" w:rsidRPr="00FC466B" w:rsidRDefault="00B61FFC">
      <w:pPr>
        <w:pStyle w:val="Heading2"/>
        <w:rPr>
          <w:rFonts w:asciiTheme="minorHAnsi" w:hAnsiTheme="minorHAnsi" w:cs="Times New Roman"/>
          <w:color w:val="000000" w:themeColor="text1"/>
          <w:szCs w:val="24"/>
        </w:rPr>
      </w:pPr>
      <w:bookmarkStart w:id="7" w:name="procedure"/>
      <w:bookmarkEnd w:id="5"/>
      <w:r w:rsidRPr="00FC466B">
        <w:rPr>
          <w:rFonts w:asciiTheme="minorHAnsi" w:hAnsiTheme="minorHAnsi" w:cs="Times New Roman"/>
          <w:color w:val="000000" w:themeColor="text1"/>
          <w:szCs w:val="24"/>
        </w:rPr>
        <w:t>Procedure</w:t>
      </w:r>
    </w:p>
    <w:p w14:paraId="26F6213B" w14:textId="77777777" w:rsidR="00C16867" w:rsidRPr="00FC466B" w:rsidRDefault="00B61FFC" w:rsidP="00D9259E">
      <w:pPr>
        <w:pStyle w:val="FirstParagraph"/>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Study 1</w:t>
      </w:r>
    </w:p>
    <w:p w14:paraId="4B659758" w14:textId="1241302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Participants filled a demographic and health questionnaire before being redirected to the Features task. This questionnaire ended with an attention check that asked </w:t>
      </w:r>
      <w:r w:rsidR="0068044D" w:rsidRPr="00FC466B">
        <w:rPr>
          <w:rFonts w:asciiTheme="minorHAnsi" w:hAnsiTheme="minorHAnsi" w:cs="Times New Roman"/>
          <w:color w:val="000000" w:themeColor="text1"/>
        </w:rPr>
        <w:t xml:space="preserve">about </w:t>
      </w:r>
      <w:r w:rsidRPr="00FC466B">
        <w:rPr>
          <w:rFonts w:asciiTheme="minorHAnsi" w:hAnsiTheme="minorHAnsi" w:cs="Times New Roman"/>
          <w:color w:val="000000" w:themeColor="text1"/>
        </w:rPr>
        <w:t xml:space="preserve">the topic of the survey with instructions to select “other” and type their favorite </w:t>
      </w:r>
      <w:r w:rsidR="00464C00" w:rsidRPr="00FC466B">
        <w:rPr>
          <w:rFonts w:asciiTheme="minorHAnsi" w:hAnsiTheme="minorHAnsi" w:cs="Times New Roman"/>
          <w:color w:val="000000" w:themeColor="text1"/>
        </w:rPr>
        <w:t>color</w:t>
      </w:r>
      <w:r w:rsidRPr="00FC466B">
        <w:rPr>
          <w:rFonts w:asciiTheme="minorHAnsi" w:hAnsiTheme="minorHAnsi" w:cs="Times New Roman"/>
          <w:color w:val="000000" w:themeColor="text1"/>
        </w:rPr>
        <w:t xml:space="preserve"> (inspired </w:t>
      </w:r>
      <w:r w:rsidR="0068044D" w:rsidRPr="00FC466B">
        <w:rPr>
          <w:rFonts w:asciiTheme="minorHAnsi" w:hAnsiTheme="minorHAnsi" w:cs="Times New Roman"/>
          <w:color w:val="000000" w:themeColor="text1"/>
        </w:rPr>
        <w:t>by</w:t>
      </w:r>
      <w:r w:rsidRPr="00FC466B">
        <w:rPr>
          <w:rFonts w:asciiTheme="minorHAnsi" w:hAnsiTheme="minorHAnsi" w:cs="Times New Roman"/>
          <w:color w:val="000000" w:themeColor="text1"/>
        </w:rPr>
        <w:t xml:space="preserve"> instructional manipulation checks, Oppenheimer et al., 2009). The Features task also included a more demanding attention check that we did not expect all participants to succeed in; however, it was included as supporting information regarding the overall quality of the data. The concept was “stop” and the instructions asked participants to stop and skip to the next trial. The appearance of the trial and </w:t>
      </w:r>
      <w:r w:rsidR="0068044D" w:rsidRPr="00FC466B">
        <w:rPr>
          <w:rFonts w:asciiTheme="minorHAnsi" w:hAnsiTheme="minorHAnsi" w:cs="Times New Roman"/>
          <w:color w:val="000000" w:themeColor="text1"/>
        </w:rPr>
        <w:t xml:space="preserve">the </w:t>
      </w:r>
      <w:r w:rsidRPr="00FC466B">
        <w:rPr>
          <w:rFonts w:asciiTheme="minorHAnsi" w:hAnsiTheme="minorHAnsi" w:cs="Times New Roman"/>
          <w:color w:val="000000" w:themeColor="text1"/>
        </w:rPr>
        <w:t>amount of text w</w:t>
      </w:r>
      <w:r w:rsidR="0068044D" w:rsidRPr="00FC466B">
        <w:rPr>
          <w:rFonts w:asciiTheme="minorHAnsi" w:hAnsiTheme="minorHAnsi" w:cs="Times New Roman"/>
          <w:color w:val="000000" w:themeColor="text1"/>
        </w:rPr>
        <w:t>ere</w:t>
      </w:r>
      <w:r w:rsidRPr="00FC466B">
        <w:rPr>
          <w:rFonts w:asciiTheme="minorHAnsi" w:hAnsiTheme="minorHAnsi" w:cs="Times New Roman"/>
          <w:color w:val="000000" w:themeColor="text1"/>
        </w:rPr>
        <w:t xml:space="preserve"> similar to regular trials. Of the included participants, 40.83% did not pass this attention check, but provided high quality data otherwise (e.g., passing other attention checks, providing sensical responses, spending more than the minimum time on trials, and giving more than a few responses per trial). After the Features task, participants completed the episodic memory subscale of SAM. We inserted an attention check where participants had to select a specific response from one </w:t>
      </w:r>
      <w:r w:rsidR="0068044D" w:rsidRPr="00FC466B">
        <w:rPr>
          <w:rFonts w:asciiTheme="minorHAnsi" w:hAnsiTheme="minorHAnsi" w:cs="Times New Roman"/>
          <w:color w:val="000000" w:themeColor="text1"/>
        </w:rPr>
        <w:t xml:space="preserve">of </w:t>
      </w:r>
      <w:r w:rsidRPr="00FC466B">
        <w:rPr>
          <w:rFonts w:asciiTheme="minorHAnsi" w:hAnsiTheme="minorHAnsi" w:cs="Times New Roman"/>
          <w:color w:val="000000" w:themeColor="text1"/>
        </w:rPr>
        <w:t xml:space="preserve">the five response options (selected randomly from SAM’s response options). Participants had to correctly respond to this simple attention check to be included in the sample. The study ended with the participants rating the difficulty of the main task, whether they agreed they participated to the best of their ability, and their satisfaction with their study experience. All study components were self-administered on </w:t>
      </w:r>
      <w:r w:rsidRPr="00FC466B">
        <w:rPr>
          <w:rFonts w:asciiTheme="minorHAnsi" w:hAnsiTheme="minorHAnsi" w:cs="Times New Roman"/>
          <w:color w:val="000000" w:themeColor="text1"/>
        </w:rPr>
        <w:lastRenderedPageBreak/>
        <w:t>Prolific (</w:t>
      </w:r>
      <w:r w:rsidRPr="00FC466B">
        <w:rPr>
          <w:rFonts w:asciiTheme="minorHAnsi" w:hAnsiTheme="minorHAnsi" w:cs="Times New Roman"/>
          <w:i/>
          <w:iCs/>
          <w:color w:val="000000" w:themeColor="text1"/>
        </w:rPr>
        <w:t>Prolific</w:t>
      </w:r>
      <w:r w:rsidRPr="00FC466B">
        <w:rPr>
          <w:rFonts w:asciiTheme="minorHAnsi" w:hAnsiTheme="minorHAnsi" w:cs="Times New Roman"/>
          <w:color w:val="000000" w:themeColor="text1"/>
        </w:rPr>
        <w:t xml:space="preserve">, 2021) </w:t>
      </w:r>
      <w:r w:rsidR="00C95506" w:rsidRPr="00FC466B">
        <w:rPr>
          <w:rFonts w:asciiTheme="minorHAnsi" w:hAnsiTheme="minorHAnsi" w:cs="Times New Roman"/>
          <w:color w:val="000000" w:themeColor="text1"/>
        </w:rPr>
        <w:t>using a Qualtrics (</w:t>
      </w:r>
      <w:r w:rsidR="00C95506" w:rsidRPr="00FC466B">
        <w:rPr>
          <w:rFonts w:asciiTheme="minorHAnsi" w:hAnsiTheme="minorHAnsi" w:cs="Times New Roman"/>
          <w:i/>
          <w:iCs/>
          <w:color w:val="000000" w:themeColor="text1"/>
        </w:rPr>
        <w:t>Qualtrics</w:t>
      </w:r>
      <w:r w:rsidR="00C95506" w:rsidRPr="00FC466B">
        <w:rPr>
          <w:rFonts w:asciiTheme="minorHAnsi" w:hAnsiTheme="minorHAnsi" w:cs="Times New Roman"/>
          <w:color w:val="000000" w:themeColor="text1"/>
        </w:rPr>
        <w:t xml:space="preserve">, 2021) survey </w:t>
      </w:r>
      <w:r w:rsidRPr="00FC466B">
        <w:rPr>
          <w:rFonts w:asciiTheme="minorHAnsi" w:hAnsiTheme="minorHAnsi" w:cs="Times New Roman"/>
          <w:color w:val="000000" w:themeColor="text1"/>
        </w:rPr>
        <w:t>following an approach inspired by Buchanan et al. (2019) for collecting feature norms.</w:t>
      </w:r>
    </w:p>
    <w:p w14:paraId="136BECAE"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Study 2</w:t>
      </w:r>
    </w:p>
    <w:p w14:paraId="2E637D4B" w14:textId="0B925A1E"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The procedure was identical with the following exceptions. The order of the conditions (GS first, PS first) was counterbalanced across participants. Moreover, we kept the demanding attention check to preserve all aspects of Study 1</w:t>
      </w:r>
      <w:r w:rsidR="0068044D"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but changed the cue to “Instructions(s)” to shift the focus to the alteration in instructions. Of the included participants, 45.16</w:t>
      </w:r>
      <w:r w:rsidR="00E324E4"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failed this attention check, yet produced quality responses. Further, we collected ratings of effort and difficulty after each condition.</w:t>
      </w:r>
    </w:p>
    <w:p w14:paraId="39CA74EC" w14:textId="77777777" w:rsidR="00C16867" w:rsidRPr="00FC466B" w:rsidRDefault="00B61FFC">
      <w:pPr>
        <w:pStyle w:val="Heading2"/>
        <w:rPr>
          <w:rFonts w:asciiTheme="minorHAnsi" w:hAnsiTheme="minorHAnsi" w:cs="Times New Roman"/>
          <w:color w:val="000000" w:themeColor="text1"/>
          <w:szCs w:val="24"/>
        </w:rPr>
      </w:pPr>
      <w:bookmarkStart w:id="8" w:name="processing-and-scoring-of-features"/>
      <w:bookmarkEnd w:id="7"/>
      <w:r w:rsidRPr="00FC466B">
        <w:rPr>
          <w:rFonts w:asciiTheme="minorHAnsi" w:hAnsiTheme="minorHAnsi" w:cs="Times New Roman"/>
          <w:color w:val="000000" w:themeColor="text1"/>
          <w:szCs w:val="24"/>
        </w:rPr>
        <w:t>Processing and Scoring of Features</w:t>
      </w:r>
    </w:p>
    <w:p w14:paraId="305DD44E" w14:textId="77777777" w:rsidR="00D9259E" w:rsidRPr="00FC466B" w:rsidRDefault="00B61FFC" w:rsidP="00D9259E">
      <w:pPr>
        <w:pStyle w:val="FirstParagraph"/>
        <w:ind w:firstLine="0"/>
        <w:rPr>
          <w:rFonts w:asciiTheme="minorHAnsi" w:hAnsiTheme="minorHAnsi" w:cs="Times New Roman"/>
          <w:b/>
          <w:bCs/>
          <w:i/>
          <w:iCs/>
          <w:color w:val="000000" w:themeColor="text1"/>
        </w:rPr>
      </w:pPr>
      <w:r w:rsidRPr="00FC466B">
        <w:rPr>
          <w:rFonts w:asciiTheme="minorHAnsi" w:hAnsiTheme="minorHAnsi" w:cs="Times New Roman"/>
          <w:b/>
          <w:bCs/>
          <w:i/>
          <w:iCs/>
          <w:color w:val="000000" w:themeColor="text1"/>
        </w:rPr>
        <w:t>Study 1</w:t>
      </w:r>
    </w:p>
    <w:p w14:paraId="26F450EF" w14:textId="328249B8"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Responses from participants in the GS and PS conditions differed qualitatively and quantitatively, for instance</w:t>
      </w:r>
      <w:r w:rsidR="001712DB"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in the amount of text per line (as further explored in the results section). For example, a participant in the GS condition wrote “challenging” on one line for the concept of “school” (ID = 46), whereas a participant in the PS condition wrote “libraries not as nice as my undergraduate institution” on one line and “symbolic association with wisdom, knowledge, and innovation” on another line (ID = 48). To equate the conditions, we took a bag-of-words approach (based on recent norms</w:t>
      </w:r>
      <w:r w:rsidR="00C95506"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Buchanan et al., 2019, 2020), but we also scored the number of features manually. In the bag-of-words approach (described below), a feature would be each word (or token) retained after cleaning. The bag-of-words approach alleviates concerns about biased scoring due to the impossibility of blinding scorers to condition.</w:t>
      </w:r>
    </w:p>
    <w:p w14:paraId="05D1BA71" w14:textId="63DB806D" w:rsidR="003A001B"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lastRenderedPageBreak/>
        <w:t>The steps for the bag-of word approach were inspired from the guidelines and scripts of Buchanan et al. (2020) on preprocessing data from Properties Generation tasks (see Figure 2 for an overview of the steps). We computed metrics on the lemmatized features, which approximates McRae et al. (2005)’s approach of amalgamating the responses that are phrased differently but contain the same information.</w:t>
      </w:r>
    </w:p>
    <w:p w14:paraId="76DABDF8" w14:textId="77777777" w:rsidR="003A001B" w:rsidRPr="00FC466B" w:rsidRDefault="003A001B">
      <w:pPr>
        <w:spacing w:before="0" w:after="200" w:line="240" w:lineRule="auto"/>
        <w:rPr>
          <w:rFonts w:asciiTheme="minorHAnsi" w:hAnsiTheme="minorHAnsi" w:cs="Times New Roman"/>
          <w:color w:val="000000" w:themeColor="text1"/>
        </w:rPr>
      </w:pPr>
      <w:r w:rsidRPr="00FC466B">
        <w:rPr>
          <w:rFonts w:asciiTheme="minorHAnsi" w:hAnsiTheme="minorHAnsi" w:cs="Times New Roman"/>
          <w:color w:val="000000" w:themeColor="text1"/>
        </w:rPr>
        <w:br w:type="page"/>
      </w:r>
    </w:p>
    <w:p w14:paraId="59EA3DD1" w14:textId="77777777" w:rsidR="00C16867" w:rsidRPr="00FC466B" w:rsidRDefault="00B61FFC" w:rsidP="003A001B">
      <w:pPr>
        <w:pStyle w:val="BodyText"/>
        <w:ind w:firstLine="0"/>
        <w:rPr>
          <w:rFonts w:asciiTheme="minorHAnsi" w:hAnsiTheme="minorHAnsi" w:cs="Times New Roman"/>
          <w:color w:val="000000" w:themeColor="text1"/>
        </w:rPr>
      </w:pPr>
      <w:r w:rsidRPr="00FC466B">
        <w:rPr>
          <w:rFonts w:asciiTheme="minorHAnsi" w:hAnsiTheme="minorHAnsi" w:cs="Times New Roman"/>
          <w:b/>
          <w:bCs/>
          <w:color w:val="000000" w:themeColor="text1"/>
        </w:rPr>
        <w:lastRenderedPageBreak/>
        <w:t>Figure 2</w:t>
      </w:r>
    </w:p>
    <w:p w14:paraId="0A5260AF" w14:textId="77777777" w:rsidR="00C16867" w:rsidRPr="00FC466B" w:rsidRDefault="00B61FFC" w:rsidP="003A001B">
      <w:pPr>
        <w:pStyle w:val="BodyText"/>
        <w:ind w:firstLine="0"/>
        <w:rPr>
          <w:rFonts w:asciiTheme="minorHAnsi" w:hAnsiTheme="minorHAnsi" w:cs="Times New Roman"/>
          <w:color w:val="000000" w:themeColor="text1"/>
        </w:rPr>
      </w:pPr>
      <w:r w:rsidRPr="00FC466B">
        <w:rPr>
          <w:rFonts w:asciiTheme="minorHAnsi" w:hAnsiTheme="minorHAnsi" w:cs="Times New Roman"/>
          <w:i/>
          <w:iCs/>
          <w:color w:val="000000" w:themeColor="text1"/>
        </w:rPr>
        <w:t>Text Processing Pipeline</w:t>
      </w:r>
    </w:p>
    <w:p w14:paraId="1553C051" w14:textId="38C8DC23" w:rsidR="00C16867" w:rsidRPr="00FC466B" w:rsidRDefault="00E47E83" w:rsidP="003A001B">
      <w:pPr>
        <w:pStyle w:val="BodyText"/>
        <w:ind w:firstLine="0"/>
        <w:rPr>
          <w:rFonts w:asciiTheme="minorHAnsi" w:hAnsiTheme="minorHAnsi" w:cs="Times New Roman"/>
          <w:color w:val="000000" w:themeColor="text1"/>
        </w:rPr>
      </w:pPr>
      <w:r w:rsidRPr="00FC466B">
        <w:rPr>
          <w:rFonts w:asciiTheme="minorHAnsi" w:hAnsiTheme="minorHAnsi" w:cs="Times New Roman"/>
          <w:noProof/>
          <w:color w:val="000000" w:themeColor="text1"/>
        </w:rPr>
        <w:drawing>
          <wp:inline distT="0" distB="0" distL="0" distR="0" wp14:anchorId="0CB20588" wp14:editId="6A69FEB3">
            <wp:extent cx="4464443" cy="7200000"/>
            <wp:effectExtent l="0" t="0" r="6350" b="1270"/>
            <wp:docPr id="941872371"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2371" name="Picture 1" descr="A diagram of a proces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64443" cy="7200000"/>
                    </a:xfrm>
                    <a:prstGeom prst="rect">
                      <a:avLst/>
                    </a:prstGeom>
                  </pic:spPr>
                </pic:pic>
              </a:graphicData>
            </a:graphic>
          </wp:inline>
        </w:drawing>
      </w:r>
    </w:p>
    <w:p w14:paraId="49059361" w14:textId="5B5382DD"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lastRenderedPageBreak/>
        <w:t>Note.</w:t>
      </w:r>
      <w:r w:rsidRPr="00FC466B">
        <w:rPr>
          <w:rFonts w:asciiTheme="minorHAnsi" w:hAnsiTheme="minorHAnsi" w:cs="Times New Roman"/>
          <w:color w:val="000000" w:themeColor="text1"/>
        </w:rPr>
        <w:t xml:space="preserve"> In Step 1, we replaced identifying names with unique labels for each instance per participant (e.g., Name1, Store1, City1). In </w:t>
      </w:r>
      <w:r w:rsidR="003B3FD8"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tep 2, tokenization separated text into word units, which were spell checked using Hunspell (Joroen Ooms and Authors of libhunspell, 2020). De-identified and corrected responses were used in all analyses of the paper. In Step 3, TreeTagger (Schmid, 1994) tagged parts-of-speech and put the features in their lemma form (e.g., beaches [noun] -&gt; beach, relaxing [verb] -&gt; relax). In Step 4, we removed the cued concept from the responses (e.g., “friend</w:t>
      </w:r>
      <w:r w:rsidR="002A4CDC"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 </w:t>
      </w:r>
      <w:r w:rsidR="002A4CDC" w:rsidRPr="00FC466B">
        <w:rPr>
          <w:rFonts w:asciiTheme="minorHAnsi" w:hAnsiTheme="minorHAnsi" w:cs="Times New Roman"/>
          <w:color w:val="000000" w:themeColor="text1"/>
        </w:rPr>
        <w:t>are helpful</w:t>
      </w:r>
      <w:r w:rsidRPr="00FC466B">
        <w:rPr>
          <w:rFonts w:asciiTheme="minorHAnsi" w:hAnsiTheme="minorHAnsi" w:cs="Times New Roman"/>
          <w:color w:val="000000" w:themeColor="text1"/>
        </w:rPr>
        <w:t>” for the concept “friend” would get “friend</w:t>
      </w:r>
      <w:r w:rsidR="002A4CDC"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removed; i.e., friend cannot be a feature of friend), word fragments on the last lines, and parts-of-speech that convey little meaning: determiner, possessive, existential, symbol, punctuation, predeterminer, conjunction, to, comma, listmarker, and full</w:t>
      </w:r>
      <w:r w:rsidR="00CD0311"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 xml:space="preserve">stop. In </w:t>
      </w:r>
      <w:r w:rsidR="00C95506"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tep 4, we computed the following key metrics: number of features, idiosyncratic features, distinguishing features, cosine similarity, and number of parts-of-speech. The steps required the following packages: stringi (Gagolewski, 2021), tokenizers (Mullen et al., 2018), koRpus (Michalke, 2021), koRpus.lang.en (Michalke, 2020), and other versatile R packages cited in text. The figure was prepared using DiagrammeR (Iannone, 2023).</w:t>
      </w:r>
    </w:p>
    <w:p w14:paraId="75F3D3AA" w14:textId="2415FF63"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Additionally, the number of features was scored by two raters. One was a research assistant who was naïve to our research question, hypotheses, and methods, and the other was KT. We tested consistency on single measures using the irr package (Gamer et al., 2019) and a two-way model. A feature was an element of the concept, conveying unique meaning about the concept (see Table </w:t>
      </w:r>
      <w:r w:rsidR="00275661" w:rsidRPr="00FC466B">
        <w:rPr>
          <w:rFonts w:asciiTheme="minorHAnsi" w:hAnsiTheme="minorHAnsi" w:cs="Times New Roman"/>
          <w:color w:val="000000" w:themeColor="text1"/>
        </w:rPr>
        <w:t>3</w:t>
      </w:r>
      <w:r w:rsidRPr="00FC466B">
        <w:rPr>
          <w:rFonts w:asciiTheme="minorHAnsi" w:hAnsiTheme="minorHAnsi" w:cs="Times New Roman"/>
          <w:color w:val="000000" w:themeColor="text1"/>
        </w:rPr>
        <w:t xml:space="preserve"> for examples). Strict repetitions of previously mentioned features and the concept itself did not count, but scorers included semantic errors (e.g., an orange is a vegetable) and events as features. Semantics errors were included because accuracy could not be verified for the PS condition. Hence, features reflect </w:t>
      </w:r>
      <w:r w:rsidRPr="00FC466B">
        <w:rPr>
          <w:rFonts w:asciiTheme="minorHAnsi" w:hAnsiTheme="minorHAnsi" w:cs="Times New Roman"/>
          <w:color w:val="000000" w:themeColor="text1"/>
        </w:rPr>
        <w:lastRenderedPageBreak/>
        <w:t>a person’s knowledge about a concept regardless of accuracy. We assessed agreement using pilot data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10 participants) and a random subset of the included data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22 participants). Agreement for the average number of features per participant was excellent, ICC(C,1) = 0.98, CI 95% [0.95, 0.99]. The high ICC suggests that prior knowledge of the study minimally influenced the second rater. The scoring aimed to offer converging evidence to the bag-of-word approach, which had the advantage of being free from bias due to researcher expectations or awareness of distinct responses.</w:t>
      </w:r>
    </w:p>
    <w:p w14:paraId="260C2263" w14:textId="02C0F54D" w:rsidR="00190318"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Scorers further indicated whether features were intrusions, such that participants generated personal features in the GS condition. We assumed that participants followed the instructions, unless the features clearly suggested otherwise. For example, “my job is the worst” for the concept “job” would unambiguously be personal and an intrusion for the GS condition, whereas “most people like a big bed” would be general and an intrusion for the PS condition. Single measure agreement on the number of intrusions per participant was acceptable, ICC(C,1) = 0.67, CI 95% [0.43, 0.83].</w:t>
      </w:r>
    </w:p>
    <w:p w14:paraId="3F8F3CBA" w14:textId="77777777" w:rsidR="00190318" w:rsidRPr="00FC466B" w:rsidRDefault="00190318">
      <w:pPr>
        <w:spacing w:before="0" w:after="200" w:line="240" w:lineRule="auto"/>
        <w:rPr>
          <w:rFonts w:asciiTheme="minorHAnsi" w:hAnsiTheme="minorHAnsi" w:cs="Times New Roman"/>
          <w:color w:val="000000" w:themeColor="text1"/>
        </w:rPr>
      </w:pPr>
      <w:r w:rsidRPr="00FC466B">
        <w:rPr>
          <w:rFonts w:asciiTheme="minorHAnsi" w:hAnsiTheme="minorHAnsi" w:cs="Times New Roman"/>
          <w:color w:val="000000" w:themeColor="text1"/>
        </w:rPr>
        <w:br w:type="page"/>
      </w:r>
    </w:p>
    <w:p w14:paraId="3A8FECBB" w14:textId="7AF34204" w:rsidR="00C16867" w:rsidRPr="00FC466B" w:rsidRDefault="00B61FFC">
      <w:pPr>
        <w:pStyle w:val="TableCaption"/>
        <w:rPr>
          <w:rFonts w:asciiTheme="minorHAnsi" w:hAnsiTheme="minorHAnsi" w:cs="Times New Roman"/>
          <w:color w:val="000000" w:themeColor="text1"/>
        </w:rPr>
      </w:pPr>
      <w:bookmarkStart w:id="9" w:name="tab:unnamed-chunk-11"/>
      <w:bookmarkEnd w:id="9"/>
      <w:r w:rsidRPr="00FC466B">
        <w:rPr>
          <w:rFonts w:asciiTheme="minorHAnsi" w:hAnsiTheme="minorHAnsi" w:cs="Times New Roman"/>
          <w:b/>
          <w:bCs/>
          <w:color w:val="000000" w:themeColor="text1"/>
        </w:rPr>
        <w:lastRenderedPageBreak/>
        <w:t xml:space="preserve">Table </w:t>
      </w:r>
      <w:r w:rsidR="00275661" w:rsidRPr="00FC466B">
        <w:rPr>
          <w:rFonts w:asciiTheme="minorHAnsi" w:hAnsiTheme="minorHAnsi" w:cs="Times New Roman"/>
          <w:b/>
          <w:bCs/>
          <w:color w:val="000000" w:themeColor="text1"/>
        </w:rPr>
        <w:t>3</w:t>
      </w:r>
      <w:r w:rsidRPr="00FC466B">
        <w:rPr>
          <w:rFonts w:asciiTheme="minorHAnsi" w:hAnsiTheme="minorHAnsi" w:cs="Times New Roman"/>
          <w:color w:val="000000" w:themeColor="text1"/>
        </w:rPr>
        <w:br/>
      </w:r>
      <w:r w:rsidRPr="00FC466B">
        <w:rPr>
          <w:rFonts w:asciiTheme="minorHAnsi" w:hAnsiTheme="minorHAnsi" w:cs="Times New Roman"/>
          <w:i/>
          <w:iCs/>
          <w:color w:val="000000" w:themeColor="text1"/>
        </w:rPr>
        <w:t>Examples of Scored Features</w:t>
      </w:r>
    </w:p>
    <w:tbl>
      <w:tblPr>
        <w:tblStyle w:val="Table"/>
        <w:tblW w:w="0" w:type="auto"/>
        <w:tblLook w:val="0020" w:firstRow="1" w:lastRow="0" w:firstColumn="0" w:lastColumn="0" w:noHBand="0" w:noVBand="0"/>
      </w:tblPr>
      <w:tblGrid>
        <w:gridCol w:w="615"/>
        <w:gridCol w:w="856"/>
        <w:gridCol w:w="1099"/>
        <w:gridCol w:w="5664"/>
        <w:gridCol w:w="1172"/>
      </w:tblGrid>
      <w:tr w:rsidR="00FC466B" w:rsidRPr="00FC466B" w14:paraId="206E2170" w14:textId="77777777" w:rsidTr="00C16867">
        <w:trPr>
          <w:cnfStyle w:val="100000000000" w:firstRow="1" w:lastRow="0" w:firstColumn="0" w:lastColumn="0" w:oddVBand="0" w:evenVBand="0" w:oddHBand="0" w:evenHBand="0" w:firstRowFirstColumn="0" w:firstRowLastColumn="0" w:lastRowFirstColumn="0" w:lastRowLastColumn="0"/>
          <w:tblHeader/>
        </w:trPr>
        <w:tc>
          <w:tcPr>
            <w:tcW w:w="0" w:type="auto"/>
          </w:tcPr>
          <w:p w14:paraId="3E79A7B0"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ID</w:t>
            </w:r>
          </w:p>
        </w:tc>
        <w:tc>
          <w:tcPr>
            <w:tcW w:w="0" w:type="auto"/>
          </w:tcPr>
          <w:p w14:paraId="5C22D80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Group</w:t>
            </w:r>
          </w:p>
        </w:tc>
        <w:tc>
          <w:tcPr>
            <w:tcW w:w="0" w:type="auto"/>
          </w:tcPr>
          <w:p w14:paraId="3FC6CDF3"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Concept</w:t>
            </w:r>
          </w:p>
        </w:tc>
        <w:tc>
          <w:tcPr>
            <w:tcW w:w="0" w:type="auto"/>
          </w:tcPr>
          <w:p w14:paraId="48D7C6B5"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Feature</w:t>
            </w:r>
          </w:p>
        </w:tc>
        <w:tc>
          <w:tcPr>
            <w:tcW w:w="0" w:type="auto"/>
          </w:tcPr>
          <w:p w14:paraId="18EEE905"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Intrusion</w:t>
            </w:r>
          </w:p>
        </w:tc>
      </w:tr>
      <w:tr w:rsidR="00FC466B" w:rsidRPr="00FC466B" w14:paraId="552AEA6A" w14:textId="77777777">
        <w:tc>
          <w:tcPr>
            <w:tcW w:w="0" w:type="auto"/>
          </w:tcPr>
          <w:p w14:paraId="3C057724"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36</w:t>
            </w:r>
          </w:p>
        </w:tc>
        <w:tc>
          <w:tcPr>
            <w:tcW w:w="0" w:type="auto"/>
          </w:tcPr>
          <w:p w14:paraId="38B8756C"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GS</w:t>
            </w:r>
          </w:p>
        </w:tc>
        <w:tc>
          <w:tcPr>
            <w:tcW w:w="0" w:type="auto"/>
          </w:tcPr>
          <w:p w14:paraId="177D85CE"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birthday</w:t>
            </w:r>
          </w:p>
        </w:tc>
        <w:tc>
          <w:tcPr>
            <w:tcW w:w="0" w:type="auto"/>
          </w:tcPr>
          <w:p w14:paraId="4582F3F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Everyone has one (1 feature)</w:t>
            </w:r>
          </w:p>
        </w:tc>
        <w:tc>
          <w:tcPr>
            <w:tcW w:w="0" w:type="auto"/>
          </w:tcPr>
          <w:p w14:paraId="4BD56906"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No</w:t>
            </w:r>
          </w:p>
        </w:tc>
      </w:tr>
      <w:tr w:rsidR="00FC466B" w:rsidRPr="00FC466B" w14:paraId="6C8960B9" w14:textId="77777777">
        <w:tc>
          <w:tcPr>
            <w:tcW w:w="0" w:type="auto"/>
          </w:tcPr>
          <w:p w14:paraId="6A6FB92D"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60</w:t>
            </w:r>
          </w:p>
        </w:tc>
        <w:tc>
          <w:tcPr>
            <w:tcW w:w="0" w:type="auto"/>
          </w:tcPr>
          <w:p w14:paraId="5B1FD6ED"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PS</w:t>
            </w:r>
          </w:p>
        </w:tc>
        <w:tc>
          <w:tcPr>
            <w:tcW w:w="0" w:type="auto"/>
          </w:tcPr>
          <w:p w14:paraId="6F852B4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birthday</w:t>
            </w:r>
          </w:p>
        </w:tc>
        <w:tc>
          <w:tcPr>
            <w:tcW w:w="0" w:type="auto"/>
          </w:tcPr>
          <w:p w14:paraId="62DADD59"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on my birthday, my family (1 feature) gathered (1 feature) to have a party (1 feature).</w:t>
            </w:r>
          </w:p>
        </w:tc>
        <w:tc>
          <w:tcPr>
            <w:tcW w:w="0" w:type="auto"/>
          </w:tcPr>
          <w:p w14:paraId="016A77F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No</w:t>
            </w:r>
          </w:p>
        </w:tc>
      </w:tr>
      <w:tr w:rsidR="00FC466B" w:rsidRPr="00FC466B" w14:paraId="4AC499A4" w14:textId="77777777">
        <w:tc>
          <w:tcPr>
            <w:tcW w:w="0" w:type="auto"/>
          </w:tcPr>
          <w:p w14:paraId="6D508E2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21</w:t>
            </w:r>
          </w:p>
        </w:tc>
        <w:tc>
          <w:tcPr>
            <w:tcW w:w="0" w:type="auto"/>
          </w:tcPr>
          <w:p w14:paraId="466B01D4"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GS</w:t>
            </w:r>
          </w:p>
        </w:tc>
        <w:tc>
          <w:tcPr>
            <w:tcW w:w="0" w:type="auto"/>
          </w:tcPr>
          <w:p w14:paraId="123205C0"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friend</w:t>
            </w:r>
          </w:p>
        </w:tc>
        <w:tc>
          <w:tcPr>
            <w:tcW w:w="0" w:type="auto"/>
          </w:tcPr>
          <w:p w14:paraId="24134129"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can be human (1 feature) or animal (1 feature)</w:t>
            </w:r>
          </w:p>
        </w:tc>
        <w:tc>
          <w:tcPr>
            <w:tcW w:w="0" w:type="auto"/>
          </w:tcPr>
          <w:p w14:paraId="11B79465"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No</w:t>
            </w:r>
          </w:p>
        </w:tc>
      </w:tr>
      <w:tr w:rsidR="00FC466B" w:rsidRPr="00FC466B" w14:paraId="3BA765D8" w14:textId="77777777">
        <w:tc>
          <w:tcPr>
            <w:tcW w:w="0" w:type="auto"/>
          </w:tcPr>
          <w:p w14:paraId="7347163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147</w:t>
            </w:r>
          </w:p>
        </w:tc>
        <w:tc>
          <w:tcPr>
            <w:tcW w:w="0" w:type="auto"/>
          </w:tcPr>
          <w:p w14:paraId="092B7268"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PS</w:t>
            </w:r>
          </w:p>
        </w:tc>
        <w:tc>
          <w:tcPr>
            <w:tcW w:w="0" w:type="auto"/>
          </w:tcPr>
          <w:p w14:paraId="62D0A52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friend</w:t>
            </w:r>
          </w:p>
        </w:tc>
        <w:tc>
          <w:tcPr>
            <w:tcW w:w="0" w:type="auto"/>
          </w:tcPr>
          <w:p w14:paraId="795D54F5"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gamers (1 feature)</w:t>
            </w:r>
          </w:p>
        </w:tc>
        <w:tc>
          <w:tcPr>
            <w:tcW w:w="0" w:type="auto"/>
          </w:tcPr>
          <w:p w14:paraId="0C914241"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No</w:t>
            </w:r>
          </w:p>
        </w:tc>
      </w:tr>
      <w:tr w:rsidR="00FC466B" w:rsidRPr="00FC466B" w14:paraId="3202769D" w14:textId="77777777">
        <w:tc>
          <w:tcPr>
            <w:tcW w:w="0" w:type="auto"/>
          </w:tcPr>
          <w:p w14:paraId="1FFAEC15"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112</w:t>
            </w:r>
          </w:p>
        </w:tc>
        <w:tc>
          <w:tcPr>
            <w:tcW w:w="0" w:type="auto"/>
          </w:tcPr>
          <w:p w14:paraId="783FA895"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GS</w:t>
            </w:r>
          </w:p>
        </w:tc>
        <w:tc>
          <w:tcPr>
            <w:tcW w:w="0" w:type="auto"/>
          </w:tcPr>
          <w:p w14:paraId="3D335CD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boss</w:t>
            </w:r>
          </w:p>
        </w:tc>
        <w:tc>
          <w:tcPr>
            <w:tcW w:w="0" w:type="auto"/>
          </w:tcPr>
          <w:p w14:paraId="767E19C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Man, is there anything positive to say about my boss? (1 feature)</w:t>
            </w:r>
          </w:p>
        </w:tc>
        <w:tc>
          <w:tcPr>
            <w:tcW w:w="0" w:type="auto"/>
          </w:tcPr>
          <w:p w14:paraId="5EB07196"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Yes</w:t>
            </w:r>
          </w:p>
        </w:tc>
      </w:tr>
      <w:tr w:rsidR="00FC466B" w:rsidRPr="00FC466B" w14:paraId="5551C569" w14:textId="77777777">
        <w:tc>
          <w:tcPr>
            <w:tcW w:w="0" w:type="auto"/>
          </w:tcPr>
          <w:p w14:paraId="238D26D3"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179</w:t>
            </w:r>
          </w:p>
        </w:tc>
        <w:tc>
          <w:tcPr>
            <w:tcW w:w="0" w:type="auto"/>
          </w:tcPr>
          <w:p w14:paraId="7917328F"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PS</w:t>
            </w:r>
          </w:p>
        </w:tc>
        <w:tc>
          <w:tcPr>
            <w:tcW w:w="0" w:type="auto"/>
          </w:tcPr>
          <w:p w14:paraId="09FB83D9"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boss</w:t>
            </w:r>
          </w:p>
        </w:tc>
        <w:tc>
          <w:tcPr>
            <w:tcW w:w="0" w:type="auto"/>
          </w:tcPr>
          <w:p w14:paraId="10FDE4E4"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Has a big heart (1 feature)</w:t>
            </w:r>
          </w:p>
        </w:tc>
        <w:tc>
          <w:tcPr>
            <w:tcW w:w="0" w:type="auto"/>
          </w:tcPr>
          <w:p w14:paraId="7742B61F"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No</w:t>
            </w:r>
          </w:p>
        </w:tc>
      </w:tr>
    </w:tbl>
    <w:p w14:paraId="0C488157" w14:textId="0CA30545" w:rsidR="00C16867" w:rsidRPr="00FC466B" w:rsidRDefault="00B61FFC" w:rsidP="00A9593C">
      <w:pPr>
        <w:pStyle w:val="table-note"/>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For a participant ID, Group (GS = General semantics, PS = Personal semantics), and concept, the number of scored features on a line, and whether it was scored as an intrusion.</w:t>
      </w:r>
    </w:p>
    <w:p w14:paraId="13EDF889" w14:textId="77777777" w:rsidR="00A9593C" w:rsidRPr="00FC466B" w:rsidRDefault="00A9593C" w:rsidP="00A9593C">
      <w:pPr>
        <w:pStyle w:val="BodyText"/>
        <w:rPr>
          <w:rFonts w:asciiTheme="minorHAnsi" w:hAnsiTheme="minorHAnsi" w:cs="Times New Roman"/>
          <w:color w:val="000000" w:themeColor="text1"/>
        </w:rPr>
      </w:pPr>
    </w:p>
    <w:p w14:paraId="667E8180" w14:textId="0E1A7A71" w:rsidR="00A9593C" w:rsidRPr="00FC466B" w:rsidRDefault="00A9593C" w:rsidP="00A9593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Further, we calculated semantic distance with the Text package (Kjell et al., 2023), first obtaining word embeddings using the RoBERTa model (roberta-base), an improvement on BERT models </w:t>
      </w:r>
      <w:r w:rsidR="00675931" w:rsidRPr="00FC466B">
        <w:rPr>
          <w:rFonts w:asciiTheme="minorHAnsi" w:hAnsiTheme="minorHAnsi" w:cs="Times New Roman"/>
          <w:color w:val="000000" w:themeColor="text1"/>
        </w:rPr>
        <w:t>(Liu et al., 2019)</w:t>
      </w:r>
      <w:r w:rsidRPr="00FC466B">
        <w:rPr>
          <w:rFonts w:asciiTheme="minorHAnsi" w:hAnsiTheme="minorHAnsi" w:cs="Times New Roman"/>
          <w:color w:val="000000" w:themeColor="text1"/>
        </w:rPr>
        <w:t xml:space="preserve">. Next, we computed the semantic distance from one line of response to the next line using the textDistance function with the Euclidean method, after </w:t>
      </w:r>
      <w:r w:rsidR="00911FEB" w:rsidRPr="00FC466B">
        <w:rPr>
          <w:rFonts w:asciiTheme="minorHAnsi" w:hAnsiTheme="minorHAnsi" w:cs="Times New Roman"/>
          <w:color w:val="000000" w:themeColor="text1"/>
        </w:rPr>
        <w:t xml:space="preserve">the </w:t>
      </w:r>
      <w:r w:rsidRPr="00FC466B">
        <w:rPr>
          <w:rFonts w:asciiTheme="minorHAnsi" w:hAnsiTheme="minorHAnsi" w:cs="Times New Roman"/>
          <w:color w:val="000000" w:themeColor="text1"/>
        </w:rPr>
        <w:t>embeddings were centered and scaled. Higher values indicate higher semantic distance. This analysis diverged from pre-registration because SemDis (Beaty &amp; Johnson, 2021) requires that the cue is a single word.</w:t>
      </w:r>
      <w:r w:rsidR="00551E39" w:rsidRPr="00FC466B">
        <w:rPr>
          <w:rFonts w:asciiTheme="minorHAnsi" w:hAnsiTheme="minorHAnsi" w:cs="Times New Roman"/>
          <w:color w:val="000000" w:themeColor="text1"/>
        </w:rPr>
        <w:t xml:space="preserve"> Further, we only calculated semantic distance from line-to-line because previous analyses of Study 1 data suggested semantic distance from concept-to-line produced equivalent results.</w:t>
      </w:r>
    </w:p>
    <w:p w14:paraId="2FBBF3A6"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lastRenderedPageBreak/>
        <w:t>Study 2</w:t>
      </w:r>
    </w:p>
    <w:p w14:paraId="587EF11C" w14:textId="79FB2C20"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This study used only the bag-of-words approach due to this measure obtaining a high correlation with manual scoring in Study 1 (see </w:t>
      </w:r>
      <w:r w:rsidRPr="00FC466B">
        <w:rPr>
          <w:rFonts w:asciiTheme="minorHAnsi" w:hAnsiTheme="minorHAnsi" w:cs="Times New Roman"/>
          <w:i/>
          <w:iCs/>
          <w:color w:val="000000" w:themeColor="text1"/>
        </w:rPr>
        <w:t xml:space="preserve">Total Number </w:t>
      </w:r>
      <w:r w:rsidR="00474432" w:rsidRPr="00FC466B">
        <w:rPr>
          <w:rFonts w:asciiTheme="minorHAnsi" w:hAnsiTheme="minorHAnsi" w:cs="Times New Roman"/>
          <w:i/>
          <w:iCs/>
          <w:color w:val="000000" w:themeColor="text1"/>
        </w:rPr>
        <w:t xml:space="preserve">of </w:t>
      </w:r>
      <w:r w:rsidRPr="00FC466B">
        <w:rPr>
          <w:rFonts w:asciiTheme="minorHAnsi" w:hAnsiTheme="minorHAnsi" w:cs="Times New Roman"/>
          <w:i/>
          <w:iCs/>
          <w:color w:val="000000" w:themeColor="text1"/>
        </w:rPr>
        <w:t>Features</w:t>
      </w:r>
      <w:r w:rsidRPr="00FC466B">
        <w:rPr>
          <w:rFonts w:asciiTheme="minorHAnsi" w:hAnsiTheme="minorHAnsi" w:cs="Times New Roman"/>
          <w:color w:val="000000" w:themeColor="text1"/>
        </w:rPr>
        <w:t xml:space="preserve"> in the main results section). The pipeline was identical. One researcher (AFNT) singled out all PS intrusions in the GS responses, which two </w:t>
      </w:r>
      <w:r w:rsidR="00D27894" w:rsidRPr="00FC466B">
        <w:rPr>
          <w:rFonts w:asciiTheme="minorHAnsi" w:hAnsiTheme="minorHAnsi" w:cs="Times New Roman"/>
          <w:color w:val="000000" w:themeColor="text1"/>
        </w:rPr>
        <w:t xml:space="preserve">other </w:t>
      </w:r>
      <w:r w:rsidRPr="00FC466B">
        <w:rPr>
          <w:rFonts w:asciiTheme="minorHAnsi" w:hAnsiTheme="minorHAnsi" w:cs="Times New Roman"/>
          <w:color w:val="000000" w:themeColor="text1"/>
        </w:rPr>
        <w:t>researchers (PSRD, LR) verified. There were no GS intrusions in the PS condition. This approach to verification of intrusion was intended to preserve a maximum of data.</w:t>
      </w:r>
    </w:p>
    <w:p w14:paraId="18F495CB" w14:textId="6C04006A" w:rsidR="00C16867" w:rsidRPr="00FC466B" w:rsidRDefault="00B61FFC">
      <w:pPr>
        <w:pStyle w:val="Heading2"/>
        <w:rPr>
          <w:rFonts w:asciiTheme="minorHAnsi" w:hAnsiTheme="minorHAnsi" w:cs="Times New Roman"/>
          <w:color w:val="000000" w:themeColor="text1"/>
          <w:szCs w:val="24"/>
        </w:rPr>
      </w:pPr>
      <w:bookmarkStart w:id="10" w:name="data-analysis"/>
      <w:bookmarkEnd w:id="8"/>
      <w:r w:rsidRPr="00FC466B">
        <w:rPr>
          <w:rFonts w:asciiTheme="minorHAnsi" w:hAnsiTheme="minorHAnsi" w:cs="Times New Roman"/>
          <w:color w:val="000000" w:themeColor="text1"/>
          <w:szCs w:val="24"/>
        </w:rPr>
        <w:t xml:space="preserve">Data </w:t>
      </w:r>
      <w:r w:rsidR="00B10FDA" w:rsidRPr="00FC466B">
        <w:rPr>
          <w:rFonts w:asciiTheme="minorHAnsi" w:hAnsiTheme="minorHAnsi" w:cs="Times New Roman"/>
          <w:color w:val="000000" w:themeColor="text1"/>
          <w:szCs w:val="24"/>
        </w:rPr>
        <w:t>A</w:t>
      </w:r>
      <w:r w:rsidRPr="00FC466B">
        <w:rPr>
          <w:rFonts w:asciiTheme="minorHAnsi" w:hAnsiTheme="minorHAnsi" w:cs="Times New Roman"/>
          <w:color w:val="000000" w:themeColor="text1"/>
          <w:szCs w:val="24"/>
        </w:rPr>
        <w:t>nalysis</w:t>
      </w:r>
    </w:p>
    <w:p w14:paraId="7A233F52" w14:textId="77777777" w:rsidR="00C16867" w:rsidRPr="00FC466B" w:rsidRDefault="00B61FFC" w:rsidP="00D9259E">
      <w:pPr>
        <w:pStyle w:val="FirstParagraph"/>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Study 1</w:t>
      </w:r>
    </w:p>
    <w:p w14:paraId="35411DEF"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We conducted analyses in R (R Core Team, 2021), using papaja (Aust &amp; Barth, 2020), knitr (Xie, 2015), english (Fox et al., 2021), lme4 (Bates et al., 2015), dplyr (Wickham et al., 2021), tidyr (Wickham, 2021), tidyverse (Wickham et al., 2019), and effectsize (Ben-Shachar et al., 2020, and additional packages cited in text) to create a reproducible manuscript.</w:t>
      </w:r>
    </w:p>
    <w:p w14:paraId="1E261818" w14:textId="01F01FEB"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For main analyses, we used mixed effect</w:t>
      </w:r>
      <w:r w:rsidR="00CC0740"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 regression models that predicted the dependent variable of interest (e.g., number of features generated) as a function of condition (effect coded; GS = -0.5, PS = 0.5) with a linking function appropriate to the data structure (log for count data and logit for binary data). The random effects structure was determined using the Buildmer package in R (Voeten, 2023) which identifies the largest possible regression model that will converge and uses stepwise elimination to find the most parsimonious model based on information criteria. The maximal model included random intercepts for participant, concept, and subset of concepts and random slopes for condition </w:t>
      </w:r>
      <w:r w:rsidRPr="00FC466B">
        <w:rPr>
          <w:rFonts w:asciiTheme="minorHAnsi" w:hAnsiTheme="minorHAnsi" w:cs="Times New Roman"/>
          <w:color w:val="000000" w:themeColor="text1"/>
        </w:rPr>
        <w:lastRenderedPageBreak/>
        <w:t>by concept and subset of concepts</w:t>
      </w:r>
      <w:r w:rsidRPr="00FC466B">
        <w:rPr>
          <w:rStyle w:val="FootnoteReference"/>
          <w:rFonts w:asciiTheme="minorHAnsi" w:hAnsiTheme="minorHAnsi" w:cs="Times New Roman"/>
          <w:color w:val="000000" w:themeColor="text1"/>
        </w:rPr>
        <w:footnoteReference w:id="1"/>
      </w:r>
      <w:r w:rsidRPr="00FC466B">
        <w:rPr>
          <w:rFonts w:asciiTheme="minorHAnsi" w:hAnsiTheme="minorHAnsi" w:cs="Times New Roman"/>
          <w:color w:val="000000" w:themeColor="text1"/>
        </w:rPr>
        <w:t>. To interpret significant coefficients, we used incidence rate ratio for log-linked regressions and odds ratios for logit-linked binomial regressions.</w:t>
      </w:r>
    </w:p>
    <w:p w14:paraId="36770206"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We calculated cosine similarity using the lsa package (Wild, 2022) to obtain a metric of the conditions’ similarity in terms of the frequency of features generated for a given concept. The calculation compared GS and PS in terms of the frequency with which a feature was named across all participants of that sample, and this was done for all of the features generated in either condition, while accounting for the total number of features in each condition. In text-based applications, cosine similarity can range from 0 (no similarity) to 1 (perfect similarity).</w:t>
      </w:r>
    </w:p>
    <w:p w14:paraId="0E956797"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Additional analyses on participant experience and task performance compared the GS and PS with </w:t>
      </w:r>
      <w:r w:rsidRPr="00FC466B">
        <w:rPr>
          <w:rFonts w:asciiTheme="minorHAnsi" w:hAnsiTheme="minorHAnsi" w:cs="Times New Roman"/>
          <w:i/>
          <w:iCs/>
          <w:color w:val="000000" w:themeColor="text1"/>
        </w:rPr>
        <w:t>t</w:t>
      </w:r>
      <w:r w:rsidRPr="00FC466B">
        <w:rPr>
          <w:rFonts w:asciiTheme="minorHAnsi" w:hAnsiTheme="minorHAnsi" w:cs="Times New Roman"/>
          <w:color w:val="000000" w:themeColor="text1"/>
        </w:rPr>
        <w:t xml:space="preserve">-tests for data meeting assumptions of parametric tests and the Wilcoxon rank sum test with continuity correction in other cases. For parametric tests, we brought univariate outliers closer to the mean at </w:t>
      </w:r>
      <w:r w:rsidRPr="00FC466B">
        <w:rPr>
          <w:rFonts w:asciiTheme="minorHAnsi" w:hAnsiTheme="minorHAnsi" w:cs="Times New Roman"/>
          <w:i/>
          <w:iCs/>
          <w:color w:val="000000" w:themeColor="text1"/>
        </w:rPr>
        <w:t>z</w:t>
      </w:r>
      <w:r w:rsidRPr="00FC466B">
        <w:rPr>
          <w:rFonts w:asciiTheme="minorHAnsi" w:hAnsiTheme="minorHAnsi" w:cs="Times New Roman"/>
          <w:color w:val="000000" w:themeColor="text1"/>
        </w:rPr>
        <w:t xml:space="preserve"> = 3.00 (using winsorZ, Pagliaccio, 2021) and excluded bivariate outliers for Pearson correlations determined with the Mahalanobis distance (</w:t>
      </w:r>
      <w:r w:rsidRPr="00FC466B">
        <w:rPr>
          <w:rFonts w:asciiTheme="minorHAnsi" w:hAnsiTheme="minorHAnsi" w:cs="Times New Roman"/>
          <w:i/>
          <w:iCs/>
          <w:color w:val="000000" w:themeColor="text1"/>
        </w:rPr>
        <w:t>p</w:t>
      </w:r>
      <w:r w:rsidRPr="00FC466B">
        <w:rPr>
          <w:rFonts w:asciiTheme="minorHAnsi" w:hAnsiTheme="minorHAnsi" w:cs="Times New Roman"/>
          <w:color w:val="000000" w:themeColor="text1"/>
        </w:rPr>
        <w:t xml:space="preserve"> &lt; .01; see preregistration).</w:t>
      </w:r>
    </w:p>
    <w:p w14:paraId="14B3C34E"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lastRenderedPageBreak/>
        <w:t>Study 2</w:t>
      </w:r>
    </w:p>
    <w:p w14:paraId="4F584AB2" w14:textId="38E7A53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modifications to </w:t>
      </w:r>
      <w:r w:rsidR="001712DB" w:rsidRPr="00FC466B">
        <w:rPr>
          <w:rFonts w:asciiTheme="minorHAnsi" w:hAnsiTheme="minorHAnsi" w:cs="Times New Roman"/>
          <w:color w:val="000000" w:themeColor="text1"/>
        </w:rPr>
        <w:t xml:space="preserve">the </w:t>
      </w:r>
      <w:r w:rsidRPr="00FC466B">
        <w:rPr>
          <w:rFonts w:asciiTheme="minorHAnsi" w:hAnsiTheme="minorHAnsi" w:cs="Times New Roman"/>
          <w:color w:val="000000" w:themeColor="text1"/>
        </w:rPr>
        <w:t xml:space="preserve">design led to a few adaptations to the analyses. First, we omitted the subset of concepts as a random effect because of the random selection of concepts in </w:t>
      </w:r>
      <w:r w:rsidR="003E61A8"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tudy 2. Second, we </w:t>
      </w:r>
      <w:r w:rsidR="0094729F" w:rsidRPr="00FC466B">
        <w:rPr>
          <w:rFonts w:asciiTheme="minorHAnsi" w:hAnsiTheme="minorHAnsi" w:cs="Times New Roman"/>
          <w:color w:val="000000" w:themeColor="text1"/>
        </w:rPr>
        <w:t xml:space="preserve">were able to </w:t>
      </w:r>
      <w:r w:rsidRPr="00FC466B">
        <w:rPr>
          <w:rFonts w:asciiTheme="minorHAnsi" w:hAnsiTheme="minorHAnsi" w:cs="Times New Roman"/>
          <w:color w:val="000000" w:themeColor="text1"/>
        </w:rPr>
        <w:t>add random slopes of condition by participant due to the within-subject design. The maximal models included random intercepts for participant, concept, task order (GS first, PS first), and random slopes for condition by participant, condition by concept, and condition by task order.</w:t>
      </w:r>
    </w:p>
    <w:p w14:paraId="093673D2" w14:textId="77777777" w:rsidR="00C16867" w:rsidRPr="00FC466B" w:rsidRDefault="00B61FFC">
      <w:pPr>
        <w:pStyle w:val="Heading1"/>
        <w:rPr>
          <w:rFonts w:asciiTheme="minorHAnsi" w:hAnsiTheme="minorHAnsi" w:cs="Times New Roman"/>
          <w:color w:val="000000" w:themeColor="text1"/>
          <w:szCs w:val="24"/>
        </w:rPr>
      </w:pPr>
      <w:bookmarkStart w:id="11" w:name="results"/>
      <w:bookmarkEnd w:id="2"/>
      <w:bookmarkEnd w:id="10"/>
      <w:r w:rsidRPr="00FC466B">
        <w:rPr>
          <w:rFonts w:asciiTheme="minorHAnsi" w:hAnsiTheme="minorHAnsi" w:cs="Times New Roman"/>
          <w:color w:val="000000" w:themeColor="text1"/>
          <w:szCs w:val="24"/>
        </w:rPr>
        <w:t>Results</w:t>
      </w:r>
    </w:p>
    <w:p w14:paraId="0905FB03" w14:textId="4E6A88EB" w:rsidR="00C16867" w:rsidRPr="00FC466B" w:rsidRDefault="00827E68">
      <w:pPr>
        <w:pStyle w:val="Heading2"/>
        <w:rPr>
          <w:rFonts w:asciiTheme="minorHAnsi" w:hAnsiTheme="minorHAnsi" w:cs="Times New Roman"/>
          <w:color w:val="000000" w:themeColor="text1"/>
          <w:szCs w:val="24"/>
        </w:rPr>
      </w:pPr>
      <w:bookmarkStart w:id="12" w:name="main-analyses"/>
      <w:r w:rsidRPr="00FC466B">
        <w:rPr>
          <w:rFonts w:asciiTheme="minorHAnsi" w:hAnsiTheme="minorHAnsi" w:cs="Times New Roman"/>
          <w:color w:val="000000" w:themeColor="text1"/>
          <w:szCs w:val="24"/>
        </w:rPr>
        <w:t>Confirmatory Analyses</w:t>
      </w:r>
    </w:p>
    <w:p w14:paraId="457B4CA6" w14:textId="3E77495B" w:rsidR="00C16867" w:rsidRPr="00FC466B" w:rsidRDefault="00B61FFC" w:rsidP="00D9259E">
      <w:pPr>
        <w:pStyle w:val="FirstParagraph"/>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 xml:space="preserve">Total Number </w:t>
      </w:r>
      <w:r w:rsidR="00AB3707" w:rsidRPr="00FC466B">
        <w:rPr>
          <w:rFonts w:asciiTheme="minorHAnsi" w:hAnsiTheme="minorHAnsi" w:cs="Times New Roman"/>
          <w:b/>
          <w:bCs/>
          <w:i/>
          <w:iCs/>
          <w:color w:val="000000" w:themeColor="text1"/>
        </w:rPr>
        <w:t xml:space="preserve">of </w:t>
      </w:r>
      <w:r w:rsidRPr="00FC466B">
        <w:rPr>
          <w:rFonts w:asciiTheme="minorHAnsi" w:hAnsiTheme="minorHAnsi" w:cs="Times New Roman"/>
          <w:b/>
          <w:bCs/>
          <w:i/>
          <w:iCs/>
          <w:color w:val="000000" w:themeColor="text1"/>
        </w:rPr>
        <w:t>Features</w:t>
      </w:r>
    </w:p>
    <w:p w14:paraId="26385CBD" w14:textId="30F9911C"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We examined the number of features </w:t>
      </w:r>
      <w:r w:rsidR="001E6835" w:rsidRPr="00FC466B">
        <w:rPr>
          <w:rFonts w:asciiTheme="minorHAnsi" w:hAnsiTheme="minorHAnsi" w:cs="Times New Roman"/>
          <w:color w:val="000000" w:themeColor="text1"/>
        </w:rPr>
        <w:t>produced by participants</w:t>
      </w:r>
      <w:r w:rsidRPr="00FC466B">
        <w:rPr>
          <w:rFonts w:asciiTheme="minorHAnsi" w:hAnsiTheme="minorHAnsi" w:cs="Times New Roman"/>
          <w:color w:val="000000" w:themeColor="text1"/>
        </w:rPr>
        <w:t xml:space="preserve"> in the GS and PS conditions, first using a bag-of-words approach and then using the manually scored data. The models included random intercepts for participant and concept. Using the bag of words approach, we found a significant effect of condition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0.26</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0.15</m:t>
            </m:r>
            <m:r>
              <m:rPr>
                <m:sty m:val="p"/>
              </m:rPr>
              <w:rPr>
                <w:rFonts w:ascii="Cambria Math" w:hAnsi="Cambria Math" w:cs="Times New Roman"/>
                <w:color w:val="000000" w:themeColor="text1"/>
              </w:rPr>
              <m:t>,</m:t>
            </m:r>
            <m:r>
              <w:rPr>
                <w:rFonts w:ascii="Cambria Math" w:hAnsi="Cambria Math" w:cs="Times New Roman"/>
                <w:color w:val="000000" w:themeColor="text1"/>
              </w:rPr>
              <m:t>0.37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4.67</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xml:space="preserve"> (see Figure 3a); participants </w:t>
      </w:r>
      <w:r w:rsidR="006F6CA7" w:rsidRPr="00FC466B">
        <w:rPr>
          <w:rFonts w:asciiTheme="minorHAnsi" w:hAnsiTheme="minorHAnsi" w:cs="Times New Roman"/>
          <w:color w:val="000000" w:themeColor="text1"/>
        </w:rPr>
        <w:t xml:space="preserve">produced approximately </w:t>
      </w:r>
      <w:r w:rsidRPr="00FC466B">
        <w:rPr>
          <w:rFonts w:asciiTheme="minorHAnsi" w:hAnsiTheme="minorHAnsi" w:cs="Times New Roman"/>
          <w:color w:val="000000" w:themeColor="text1"/>
        </w:rPr>
        <w:t xml:space="preserve">1.30 times </w:t>
      </w:r>
      <w:r w:rsidR="006F6CA7" w:rsidRPr="00FC466B">
        <w:rPr>
          <w:rFonts w:asciiTheme="minorHAnsi" w:hAnsiTheme="minorHAnsi" w:cs="Times New Roman"/>
          <w:color w:val="000000" w:themeColor="text1"/>
        </w:rPr>
        <w:t>as many features</w:t>
      </w:r>
      <w:r w:rsidRPr="00FC466B">
        <w:rPr>
          <w:rFonts w:asciiTheme="minorHAnsi" w:hAnsiTheme="minorHAnsi" w:cs="Times New Roman"/>
          <w:color w:val="000000" w:themeColor="text1"/>
        </w:rPr>
        <w:t xml:space="preserve"> </w:t>
      </w:r>
      <w:r w:rsidR="006F6CA7" w:rsidRPr="00FC466B">
        <w:rPr>
          <w:rFonts w:asciiTheme="minorHAnsi" w:hAnsiTheme="minorHAnsi" w:cs="Times New Roman"/>
          <w:color w:val="000000" w:themeColor="text1"/>
        </w:rPr>
        <w:t>i</w:t>
      </w:r>
      <w:r w:rsidRPr="00FC466B">
        <w:rPr>
          <w:rFonts w:asciiTheme="minorHAnsi" w:hAnsiTheme="minorHAnsi" w:cs="Times New Roman"/>
          <w:color w:val="000000" w:themeColor="text1"/>
        </w:rPr>
        <w:t>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number of features = 20.26;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0.84) </w:t>
      </w:r>
      <w:r w:rsidR="00AB3707" w:rsidRPr="00FC466B">
        <w:rPr>
          <w:rFonts w:asciiTheme="minorHAnsi" w:hAnsiTheme="minorHAnsi" w:cs="Times New Roman"/>
          <w:color w:val="000000" w:themeColor="text1"/>
        </w:rPr>
        <w:t xml:space="preserve">as in the </w:t>
      </w:r>
      <w:r w:rsidRPr="00FC466B">
        <w:rPr>
          <w:rFonts w:asciiTheme="minorHAnsi" w:hAnsiTheme="minorHAnsi" w:cs="Times New Roman"/>
          <w:color w:val="000000" w:themeColor="text1"/>
        </w:rPr>
        <w:t>GS condition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15.24;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0.55). Similarly, there was a significant effect of condition using the manually scored data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0.10</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0.01</m:t>
            </m:r>
            <m:r>
              <m:rPr>
                <m:sty m:val="p"/>
              </m:rPr>
              <w:rPr>
                <w:rFonts w:ascii="Cambria Math" w:hAnsi="Cambria Math" w:cs="Times New Roman"/>
                <w:color w:val="000000" w:themeColor="text1"/>
              </w:rPr>
              <m:t>,</m:t>
            </m:r>
            <m:r>
              <w:rPr>
                <w:rFonts w:ascii="Cambria Math" w:hAnsi="Cambria Math" w:cs="Times New Roman"/>
                <w:color w:val="000000" w:themeColor="text1"/>
              </w:rPr>
              <m:t>0.19</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2.14</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.032</m:t>
        </m:r>
      </m:oMath>
      <w:r w:rsidRPr="00FC466B">
        <w:rPr>
          <w:rFonts w:asciiTheme="minorHAnsi" w:hAnsiTheme="minorHAnsi" w:cs="Times New Roman"/>
          <w:color w:val="000000" w:themeColor="text1"/>
        </w:rPr>
        <w:t xml:space="preserve">; participants </w:t>
      </w:r>
      <w:r w:rsidR="006F6CA7" w:rsidRPr="00FC466B">
        <w:rPr>
          <w:rFonts w:asciiTheme="minorHAnsi" w:hAnsiTheme="minorHAnsi" w:cs="Times New Roman"/>
          <w:color w:val="000000" w:themeColor="text1"/>
        </w:rPr>
        <w:t xml:space="preserve">produced approximately </w:t>
      </w:r>
      <w:r w:rsidRPr="00FC466B">
        <w:rPr>
          <w:rFonts w:asciiTheme="minorHAnsi" w:hAnsiTheme="minorHAnsi" w:cs="Times New Roman"/>
          <w:color w:val="000000" w:themeColor="text1"/>
        </w:rPr>
        <w:t xml:space="preserve">1.11 times </w:t>
      </w:r>
      <w:r w:rsidR="006F6CA7" w:rsidRPr="00FC466B">
        <w:rPr>
          <w:rFonts w:asciiTheme="minorHAnsi" w:hAnsiTheme="minorHAnsi" w:cs="Times New Roman"/>
          <w:color w:val="000000" w:themeColor="text1"/>
        </w:rPr>
        <w:t xml:space="preserve">as many </w:t>
      </w:r>
      <w:r w:rsidRPr="00FC466B">
        <w:rPr>
          <w:rFonts w:asciiTheme="minorHAnsi" w:hAnsiTheme="minorHAnsi" w:cs="Times New Roman"/>
          <w:color w:val="000000" w:themeColor="text1"/>
        </w:rPr>
        <w:t>feature</w:t>
      </w:r>
      <w:r w:rsidR="006F6CA7"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number of features = 14.05;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0.49) </w:t>
      </w:r>
      <w:r w:rsidR="00AB3707" w:rsidRPr="00FC466B">
        <w:rPr>
          <w:rFonts w:asciiTheme="minorHAnsi" w:hAnsiTheme="minorHAnsi" w:cs="Times New Roman"/>
          <w:color w:val="000000" w:themeColor="text1"/>
        </w:rPr>
        <w:t xml:space="preserve">as in the </w:t>
      </w:r>
      <w:r w:rsidRPr="00FC466B">
        <w:rPr>
          <w:rFonts w:asciiTheme="minorHAnsi" w:hAnsiTheme="minorHAnsi" w:cs="Times New Roman"/>
          <w:color w:val="000000" w:themeColor="text1"/>
        </w:rPr>
        <w:t>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12.61;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0.42) condition when data were scored manually.</w:t>
      </w:r>
    </w:p>
    <w:p w14:paraId="5B4A8FBB"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lastRenderedPageBreak/>
        <w:t xml:space="preserve">A Pearson correlation showed a strong positive relation between the mean number of features (averaged across concepts for each participant) that were obtained using the bag-of-words approach and manual scoring, </w:t>
      </w:r>
      <m:oMath>
        <m:r>
          <w:rPr>
            <w:rFonts w:ascii="Cambria Math" w:hAnsi="Cambria Math" w:cs="Times New Roman"/>
            <w:color w:val="000000" w:themeColor="text1"/>
          </w:rPr>
          <m:t>r</m:t>
        </m:r>
        <m:r>
          <m:rPr>
            <m:sty m:val="p"/>
          </m:rPr>
          <w:rPr>
            <w:rFonts w:ascii="Cambria Math" w:hAnsi="Cambria Math" w:cs="Times New Roman"/>
            <w:color w:val="000000" w:themeColor="text1"/>
          </w:rPr>
          <m:t>=</m:t>
        </m:r>
        <m:r>
          <w:rPr>
            <w:rFonts w:ascii="Cambria Math" w:hAnsi="Cambria Math" w:cs="Times New Roman"/>
            <w:color w:val="000000" w:themeColor="text1"/>
          </w:rPr>
          <m:t>.89</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.87</m:t>
            </m:r>
            <m:r>
              <m:rPr>
                <m:sty m:val="p"/>
              </m:rPr>
              <w:rPr>
                <w:rFonts w:ascii="Cambria Math" w:hAnsi="Cambria Math" w:cs="Times New Roman"/>
                <w:color w:val="000000" w:themeColor="text1"/>
              </w:rPr>
              <m:t>,</m:t>
            </m:r>
            <m:r>
              <w:rPr>
                <w:rFonts w:ascii="Cambria Math" w:hAnsi="Cambria Math" w:cs="Times New Roman"/>
                <w:color w:val="000000" w:themeColor="text1"/>
              </w:rPr>
              <m:t>.92</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t</m:t>
        </m:r>
        <m:d>
          <m:dPr>
            <m:ctrlPr>
              <w:rPr>
                <w:rFonts w:ascii="Cambria Math" w:hAnsi="Cambria Math" w:cs="Times New Roman"/>
                <w:color w:val="000000" w:themeColor="text1"/>
              </w:rPr>
            </m:ctrlPr>
          </m:dPr>
          <m:e>
            <m:r>
              <w:rPr>
                <w:rFonts w:ascii="Cambria Math" w:hAnsi="Cambria Math" w:cs="Times New Roman"/>
                <w:color w:val="000000" w:themeColor="text1"/>
              </w:rPr>
              <m:t>231</m:t>
            </m:r>
          </m:e>
        </m:d>
        <m:r>
          <m:rPr>
            <m:sty m:val="p"/>
          </m:rPr>
          <w:rPr>
            <w:rFonts w:ascii="Cambria Math" w:hAnsi="Cambria Math" w:cs="Times New Roman"/>
            <w:color w:val="000000" w:themeColor="text1"/>
          </w:rPr>
          <m:t>=</m:t>
        </m:r>
        <m:r>
          <w:rPr>
            <w:rFonts w:ascii="Cambria Math" w:hAnsi="Cambria Math" w:cs="Times New Roman"/>
            <w:color w:val="000000" w:themeColor="text1"/>
          </w:rPr>
          <m:t>30.37</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xml:space="preserve">. However, the rules of manual scoring signify that pronouns, prepositions, and modal verbs were unlikely to be manually scored as a single feature. Their removal from the bag-of-words data yielded a stronger correlation with manually scored data, </w:t>
      </w:r>
      <m:oMath>
        <m:r>
          <w:rPr>
            <w:rFonts w:ascii="Cambria Math" w:hAnsi="Cambria Math" w:cs="Times New Roman"/>
            <w:color w:val="000000" w:themeColor="text1"/>
          </w:rPr>
          <m:t>r</m:t>
        </m:r>
        <m:r>
          <m:rPr>
            <m:sty m:val="p"/>
          </m:rPr>
          <w:rPr>
            <w:rFonts w:ascii="Cambria Math" w:hAnsi="Cambria Math" w:cs="Times New Roman"/>
            <w:color w:val="000000" w:themeColor="text1"/>
          </w:rPr>
          <m:t>=</m:t>
        </m:r>
        <m:r>
          <w:rPr>
            <w:rFonts w:ascii="Cambria Math" w:hAnsi="Cambria Math" w:cs="Times New Roman"/>
            <w:color w:val="000000" w:themeColor="text1"/>
          </w:rPr>
          <m:t>.95</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.93</m:t>
            </m:r>
            <m:r>
              <m:rPr>
                <m:sty m:val="p"/>
              </m:rPr>
              <w:rPr>
                <w:rFonts w:ascii="Cambria Math" w:hAnsi="Cambria Math" w:cs="Times New Roman"/>
                <w:color w:val="000000" w:themeColor="text1"/>
              </w:rPr>
              <m:t>,</m:t>
            </m:r>
            <m:r>
              <w:rPr>
                <w:rFonts w:ascii="Cambria Math" w:hAnsi="Cambria Math" w:cs="Times New Roman"/>
                <w:color w:val="000000" w:themeColor="text1"/>
              </w:rPr>
              <m:t>.96</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t</m:t>
        </m:r>
        <m:d>
          <m:dPr>
            <m:ctrlPr>
              <w:rPr>
                <w:rFonts w:ascii="Cambria Math" w:hAnsi="Cambria Math" w:cs="Times New Roman"/>
                <w:color w:val="000000" w:themeColor="text1"/>
              </w:rPr>
            </m:ctrlPr>
          </m:dPr>
          <m:e>
            <m:r>
              <w:rPr>
                <w:rFonts w:ascii="Cambria Math" w:hAnsi="Cambria Math" w:cs="Times New Roman"/>
                <w:color w:val="000000" w:themeColor="text1"/>
              </w:rPr>
              <m:t>230</m:t>
            </m:r>
          </m:e>
        </m:d>
        <m:r>
          <m:rPr>
            <m:sty m:val="p"/>
          </m:rPr>
          <w:rPr>
            <w:rFonts w:ascii="Cambria Math" w:hAnsi="Cambria Math" w:cs="Times New Roman"/>
            <w:color w:val="000000" w:themeColor="text1"/>
          </w:rPr>
          <m:t>=</m:t>
        </m:r>
        <m:r>
          <w:rPr>
            <w:rFonts w:ascii="Cambria Math" w:hAnsi="Cambria Math" w:cs="Times New Roman"/>
            <w:color w:val="000000" w:themeColor="text1"/>
          </w:rPr>
          <m:t>44.49</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suggesting that the bag-of-words could be optimized to maximize the fit with manual scoring. Nevertheless, we retained all the processed data from the bag-of-words approach because of their potential semantic value. All subsequent analyses on features exploited the bag-of-words data.</w:t>
      </w:r>
    </w:p>
    <w:p w14:paraId="231A5411" w14:textId="64DB41CE" w:rsidR="00190318"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The model tested the effect of condition on the number of features estimated using the bag-of-word approach. The model included random intercepts for participant and concept, and random slopes of condition by participant. We found a significant effect of condition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0.16</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0.11</m:t>
            </m:r>
            <m:r>
              <m:rPr>
                <m:sty m:val="p"/>
              </m:rPr>
              <w:rPr>
                <w:rFonts w:ascii="Cambria Math" w:hAnsi="Cambria Math" w:cs="Times New Roman"/>
                <w:color w:val="000000" w:themeColor="text1"/>
              </w:rPr>
              <m:t>,</m:t>
            </m:r>
            <m:r>
              <w:rPr>
                <w:rFonts w:ascii="Cambria Math" w:hAnsi="Cambria Math" w:cs="Times New Roman"/>
                <w:color w:val="000000" w:themeColor="text1"/>
              </w:rPr>
              <m:t>0.21</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5.93</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xml:space="preserve"> (see Figure 3b); participants </w:t>
      </w:r>
      <w:r w:rsidR="006F6CA7" w:rsidRPr="00FC466B">
        <w:rPr>
          <w:rFonts w:asciiTheme="minorHAnsi" w:hAnsiTheme="minorHAnsi" w:cs="Times New Roman"/>
          <w:color w:val="000000" w:themeColor="text1"/>
        </w:rPr>
        <w:t xml:space="preserve">produced </w:t>
      </w:r>
      <w:r w:rsidRPr="00FC466B">
        <w:rPr>
          <w:rFonts w:asciiTheme="minorHAnsi" w:hAnsiTheme="minorHAnsi" w:cs="Times New Roman"/>
          <w:color w:val="000000" w:themeColor="text1"/>
        </w:rPr>
        <w:t xml:space="preserve">1.17 times </w:t>
      </w:r>
      <w:r w:rsidR="006F6CA7" w:rsidRPr="00FC466B">
        <w:rPr>
          <w:rFonts w:asciiTheme="minorHAnsi" w:hAnsiTheme="minorHAnsi" w:cs="Times New Roman"/>
          <w:color w:val="000000" w:themeColor="text1"/>
        </w:rPr>
        <w:t>as many</w:t>
      </w:r>
      <w:r w:rsidRPr="00FC466B">
        <w:rPr>
          <w:rFonts w:asciiTheme="minorHAnsi" w:hAnsiTheme="minorHAnsi" w:cs="Times New Roman"/>
          <w:color w:val="000000" w:themeColor="text1"/>
        </w:rPr>
        <w:t xml:space="preserve"> feature</w:t>
      </w:r>
      <w:r w:rsidR="006F6CA7"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number of features = 23.27;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0.92) </w:t>
      </w:r>
      <w:r w:rsidR="00AB3707" w:rsidRPr="00FC466B">
        <w:rPr>
          <w:rFonts w:asciiTheme="minorHAnsi" w:hAnsiTheme="minorHAnsi" w:cs="Times New Roman"/>
          <w:color w:val="000000" w:themeColor="text1"/>
        </w:rPr>
        <w:t xml:space="preserve">as in the </w:t>
      </w:r>
      <w:r w:rsidRPr="00FC466B">
        <w:rPr>
          <w:rFonts w:asciiTheme="minorHAnsi" w:hAnsiTheme="minorHAnsi" w:cs="Times New Roman"/>
          <w:color w:val="000000" w:themeColor="text1"/>
        </w:rPr>
        <w:t>GS condition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20.19;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0.85). </w:t>
      </w:r>
    </w:p>
    <w:p w14:paraId="4A787AD7" w14:textId="77777777" w:rsidR="00190318" w:rsidRPr="00FC466B" w:rsidRDefault="00190318">
      <w:pPr>
        <w:spacing w:before="0" w:after="200" w:line="240" w:lineRule="auto"/>
        <w:rPr>
          <w:rFonts w:asciiTheme="minorHAnsi" w:hAnsiTheme="minorHAnsi" w:cs="Times New Roman"/>
          <w:color w:val="000000" w:themeColor="text1"/>
        </w:rPr>
      </w:pPr>
      <w:r w:rsidRPr="00FC466B">
        <w:rPr>
          <w:rFonts w:asciiTheme="minorHAnsi" w:hAnsiTheme="minorHAnsi" w:cs="Times New Roman"/>
          <w:color w:val="000000" w:themeColor="text1"/>
        </w:rPr>
        <w:br w:type="page"/>
      </w:r>
    </w:p>
    <w:p w14:paraId="5678E74D" w14:textId="31ABB3B7" w:rsidR="00C16867" w:rsidRPr="00FC466B" w:rsidRDefault="00B61FFC" w:rsidP="003A001B">
      <w:pPr>
        <w:pStyle w:val="BodyText"/>
        <w:ind w:firstLine="0"/>
        <w:rPr>
          <w:rFonts w:asciiTheme="minorHAnsi" w:hAnsiTheme="minorHAnsi" w:cs="Times New Roman"/>
          <w:color w:val="000000" w:themeColor="text1"/>
        </w:rPr>
      </w:pPr>
      <w:r w:rsidRPr="00FC466B">
        <w:rPr>
          <w:rFonts w:asciiTheme="minorHAnsi" w:hAnsiTheme="minorHAnsi" w:cs="Times New Roman"/>
          <w:b/>
          <w:bCs/>
          <w:color w:val="000000" w:themeColor="text1"/>
        </w:rPr>
        <w:lastRenderedPageBreak/>
        <w:t>Figure 3</w:t>
      </w:r>
    </w:p>
    <w:p w14:paraId="774E642A" w14:textId="613EE584" w:rsidR="00C16867" w:rsidRPr="00FC466B" w:rsidRDefault="00B61FFC" w:rsidP="003A001B">
      <w:pPr>
        <w:pStyle w:val="BodyText"/>
        <w:ind w:firstLine="0"/>
        <w:rPr>
          <w:rFonts w:asciiTheme="minorHAnsi" w:hAnsiTheme="minorHAnsi" w:cs="Times New Roman"/>
          <w:color w:val="000000" w:themeColor="text1"/>
        </w:rPr>
      </w:pPr>
      <w:r w:rsidRPr="00FC466B">
        <w:rPr>
          <w:rFonts w:asciiTheme="minorHAnsi" w:hAnsiTheme="minorHAnsi" w:cs="Times New Roman"/>
          <w:i/>
          <w:iCs/>
          <w:color w:val="000000" w:themeColor="text1"/>
        </w:rPr>
        <w:t>Total Number of Features Per Concept</w:t>
      </w:r>
    </w:p>
    <w:p w14:paraId="15658E61" w14:textId="381DC3E0" w:rsidR="00C16867" w:rsidRPr="00FC466B" w:rsidRDefault="000114F6" w:rsidP="003A001B">
      <w:pPr>
        <w:pStyle w:val="BodyText"/>
        <w:ind w:firstLine="0"/>
        <w:rPr>
          <w:rFonts w:asciiTheme="minorHAnsi" w:hAnsiTheme="minorHAnsi" w:cs="Times New Roman"/>
          <w:color w:val="000000" w:themeColor="text1"/>
        </w:rPr>
      </w:pPr>
      <w:r w:rsidRPr="00FC466B">
        <w:rPr>
          <w:rFonts w:asciiTheme="minorHAnsi" w:hAnsiTheme="minorHAnsi" w:cs="Times New Roman"/>
          <w:noProof/>
          <w:color w:val="000000" w:themeColor="text1"/>
        </w:rPr>
        <w:drawing>
          <wp:inline distT="0" distB="0" distL="0" distR="0" wp14:anchorId="68F03207" wp14:editId="63A1B025">
            <wp:extent cx="5972810" cy="5972810"/>
            <wp:effectExtent l="0" t="0" r="0" b="0"/>
            <wp:docPr id="710041503" name="Picture 1"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1503" name="Picture 1" descr="A graph of a number of individual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inline>
        </w:drawing>
      </w:r>
    </w:p>
    <w:p w14:paraId="7413E119" w14:textId="47F80AC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This figure shows the mean number of features counted using the bag-of-words approach for a) Study 1 </w:t>
      </w:r>
      <w:r w:rsidR="00486C99" w:rsidRPr="00FC466B">
        <w:rPr>
          <w:rFonts w:asciiTheme="minorHAnsi" w:hAnsiTheme="minorHAnsi" w:cs="Times New Roman"/>
          <w:color w:val="000000" w:themeColor="text1"/>
        </w:rPr>
        <w:t xml:space="preserve">(GS: </w:t>
      </w:r>
      <w:r w:rsidR="00486C99" w:rsidRPr="00FC466B">
        <w:rPr>
          <w:rFonts w:asciiTheme="minorHAnsi" w:hAnsiTheme="minorHAnsi" w:cs="Times New Roman"/>
          <w:i/>
          <w:iCs/>
          <w:color w:val="000000" w:themeColor="text1"/>
        </w:rPr>
        <w:t>M</w:t>
      </w:r>
      <w:r w:rsidR="00486C99" w:rsidRPr="00FC466B">
        <w:rPr>
          <w:rFonts w:asciiTheme="minorHAnsi" w:hAnsiTheme="minorHAnsi" w:cs="Times New Roman"/>
          <w:color w:val="000000" w:themeColor="text1"/>
        </w:rPr>
        <w:t xml:space="preserve"> = 15.24;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0.55; PS:</w:t>
      </w:r>
      <w:r w:rsidR="00486C99" w:rsidRPr="00FC466B">
        <w:rPr>
          <w:rFonts w:asciiTheme="minorHAnsi" w:hAnsiTheme="minorHAnsi" w:cs="Times New Roman"/>
          <w:i/>
          <w:iCs/>
          <w:color w:val="000000" w:themeColor="text1"/>
        </w:rPr>
        <w:t xml:space="preserve"> M</w:t>
      </w:r>
      <w:r w:rsidR="00486C99" w:rsidRPr="00FC466B">
        <w:rPr>
          <w:rFonts w:asciiTheme="minorHAnsi" w:hAnsiTheme="minorHAnsi" w:cs="Times New Roman"/>
          <w:color w:val="000000" w:themeColor="text1"/>
        </w:rPr>
        <w:t xml:space="preserve"> = 20.26;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0.84) </w:t>
      </w:r>
      <w:r w:rsidRPr="00FC466B">
        <w:rPr>
          <w:rFonts w:asciiTheme="minorHAnsi" w:hAnsiTheme="minorHAnsi" w:cs="Times New Roman"/>
          <w:color w:val="000000" w:themeColor="text1"/>
        </w:rPr>
        <w:t>and b) Study 2</w:t>
      </w:r>
      <w:r w:rsidR="00486C99" w:rsidRPr="00FC466B">
        <w:rPr>
          <w:rFonts w:asciiTheme="minorHAnsi" w:hAnsiTheme="minorHAnsi" w:cs="Times New Roman"/>
          <w:color w:val="000000" w:themeColor="text1"/>
        </w:rPr>
        <w:t xml:space="preserve"> (GS: </w:t>
      </w:r>
      <w:r w:rsidR="00486C99" w:rsidRPr="00FC466B">
        <w:rPr>
          <w:rFonts w:asciiTheme="minorHAnsi" w:hAnsiTheme="minorHAnsi" w:cs="Times New Roman"/>
          <w:i/>
          <w:iCs/>
          <w:color w:val="000000" w:themeColor="text1"/>
        </w:rPr>
        <w:t>M</w:t>
      </w:r>
      <w:r w:rsidR="00486C99" w:rsidRPr="00FC466B">
        <w:rPr>
          <w:rFonts w:asciiTheme="minorHAnsi" w:hAnsiTheme="minorHAnsi" w:cs="Times New Roman"/>
          <w:color w:val="000000" w:themeColor="text1"/>
        </w:rPr>
        <w:t xml:space="preserve"> = 20.19;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0.85; </w:t>
      </w:r>
      <w:r w:rsidR="00486C99" w:rsidRPr="00FC466B">
        <w:rPr>
          <w:rFonts w:asciiTheme="minorHAnsi" w:hAnsiTheme="minorHAnsi" w:cs="Times New Roman"/>
          <w:i/>
          <w:iCs/>
          <w:color w:val="000000" w:themeColor="text1"/>
        </w:rPr>
        <w:t>M</w:t>
      </w:r>
      <w:r w:rsidR="00486C99" w:rsidRPr="00FC466B">
        <w:rPr>
          <w:rFonts w:asciiTheme="minorHAnsi" w:hAnsiTheme="minorHAnsi" w:cs="Times New Roman"/>
          <w:color w:val="000000" w:themeColor="text1"/>
        </w:rPr>
        <w:t xml:space="preserve"> = 23.27;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0.92)</w:t>
      </w:r>
      <w:r w:rsidRPr="00FC466B">
        <w:rPr>
          <w:rFonts w:asciiTheme="minorHAnsi" w:hAnsiTheme="minorHAnsi" w:cs="Times New Roman"/>
          <w:color w:val="000000" w:themeColor="text1"/>
        </w:rPr>
        <w:t xml:space="preserve">. A line links each concept between the two </w:t>
      </w:r>
      <w:r w:rsidRPr="00FC466B">
        <w:rPr>
          <w:rFonts w:asciiTheme="minorHAnsi" w:hAnsiTheme="minorHAnsi" w:cs="Times New Roman"/>
          <w:color w:val="000000" w:themeColor="text1"/>
        </w:rPr>
        <w:lastRenderedPageBreak/>
        <w:t>conditions (GS left, PS right). The figure was prepared using the ggplot2 (Wickham, 2016) and Scales (Wickham &amp; Seidel, 2022) packages.</w:t>
      </w:r>
    </w:p>
    <w:p w14:paraId="39AF6F53"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Number of Shared and Idiosyncratic Features (Across Participants)</w:t>
      </w:r>
    </w:p>
    <w:p w14:paraId="1A4E84B8" w14:textId="3E83337C"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When only a small subset of the sample (i.e., 16% or less, based on Buchanan et al., 2020; McRae et al., 2005) generate a feature for a concept, these are labelled “idiosyncratic features”, whereas more frequent features are labelled “shared features” (based on Buchanan et al., 2020; McRae et al., 2005). As an example that applies to both conditions in this study, “sleep” was a shared feature of bedroom because it was named by more than 16% of participants (in that condition), and “book” was an idiosyncratic feature of bedroom because it was named by 16% or less of the participants (in that condition; see Figure 4). We examined the probability that participants produced an idiosyncratic feature (idiosyncratic = 1, shared = 0) as a function of condition, with a random intercept for concept. Contrary to expectation, there was no significant effect of </w:t>
      </w:r>
      <w:r w:rsidR="00911FEB" w:rsidRPr="00FC466B">
        <w:rPr>
          <w:rFonts w:asciiTheme="minorHAnsi" w:hAnsiTheme="minorHAnsi" w:cs="Times New Roman"/>
          <w:color w:val="000000" w:themeColor="text1"/>
        </w:rPr>
        <w:t>c</w:t>
      </w:r>
      <w:r w:rsidRPr="00FC466B">
        <w:rPr>
          <w:rFonts w:asciiTheme="minorHAnsi" w:hAnsiTheme="minorHAnsi" w:cs="Times New Roman"/>
          <w:color w:val="000000" w:themeColor="text1"/>
        </w:rPr>
        <w:t xml:space="preserve">ondition,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0.07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0.06</m:t>
            </m:r>
            <m:r>
              <m:rPr>
                <m:sty m:val="p"/>
              </m:rPr>
              <w:rPr>
                <w:rFonts w:ascii="Cambria Math" w:hAnsi="Cambria Math" w:cs="Times New Roman"/>
                <w:color w:val="000000" w:themeColor="text1"/>
              </w:rPr>
              <m:t>,</m:t>
            </m:r>
            <m:r>
              <w:rPr>
                <w:rFonts w:ascii="Cambria Math" w:hAnsi="Cambria Math" w:cs="Times New Roman"/>
                <w:color w:val="000000" w:themeColor="text1"/>
              </w:rPr>
              <m:t>0.21</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1.06</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.290</m:t>
        </m:r>
      </m:oMath>
      <w:r w:rsidRPr="00FC466B">
        <w:rPr>
          <w:rFonts w:asciiTheme="minorHAnsi" w:hAnsiTheme="minorHAnsi" w:cs="Times New Roman"/>
          <w:color w:val="000000" w:themeColor="text1"/>
        </w:rPr>
        <w:t>, indicating that the probability of participants producing an idiosyncratic feature did not significantly differ between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proportion of idiosyncratic features = 0.94;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0.00) and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0.93;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0.01) conditions.</w:t>
      </w:r>
    </w:p>
    <w:p w14:paraId="2DCB8DC4" w14:textId="2E9E7D6C" w:rsidR="003A001B" w:rsidRPr="00FC466B" w:rsidRDefault="00B61FFC" w:rsidP="00126A69">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The equivalent model on idiosyncratic feature</w:t>
      </w:r>
      <w:r w:rsidR="0048027A"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 included a random intercept for concept, and random slopes for condition by concept. The effect of </w:t>
      </w:r>
      <w:r w:rsidR="00911FEB" w:rsidRPr="00FC466B">
        <w:rPr>
          <w:rFonts w:asciiTheme="minorHAnsi" w:hAnsiTheme="minorHAnsi" w:cs="Times New Roman"/>
          <w:color w:val="000000" w:themeColor="text1"/>
        </w:rPr>
        <w:t>c</w:t>
      </w:r>
      <w:r w:rsidRPr="00FC466B">
        <w:rPr>
          <w:rFonts w:asciiTheme="minorHAnsi" w:hAnsiTheme="minorHAnsi" w:cs="Times New Roman"/>
          <w:color w:val="000000" w:themeColor="text1"/>
        </w:rPr>
        <w:t xml:space="preserve">ondition was not significant </w:t>
      </w:r>
      <w:r w:rsidR="0050228C" w:rsidRPr="00FC466B">
        <w:rPr>
          <w:rFonts w:asciiTheme="minorHAnsi" w:hAnsiTheme="minorHAnsi" w:cs="Times New Roman"/>
          <w:color w:val="000000" w:themeColor="text1"/>
        </w:rPr>
        <w:t>(</w:t>
      </w:r>
      <w:r w:rsidR="00132E84" w:rsidRPr="00FC466B">
        <w:rPr>
          <w:rFonts w:asciiTheme="minorHAnsi" w:hAnsiTheme="minorHAnsi" w:cs="Times New Roman"/>
          <w:color w:val="000000" w:themeColor="text1"/>
        </w:rPr>
        <w:t xml:space="preserve">as </w:t>
      </w:r>
      <w:r w:rsidR="0087396D" w:rsidRPr="00FC466B">
        <w:rPr>
          <w:rFonts w:asciiTheme="minorHAnsi" w:hAnsiTheme="minorHAnsi" w:cs="Times New Roman"/>
          <w:color w:val="000000" w:themeColor="text1"/>
        </w:rPr>
        <w:t xml:space="preserve">in </w:t>
      </w:r>
      <w:r w:rsidRPr="00FC466B">
        <w:rPr>
          <w:rFonts w:asciiTheme="minorHAnsi" w:hAnsiTheme="minorHAnsi" w:cs="Times New Roman"/>
          <w:color w:val="000000" w:themeColor="text1"/>
        </w:rPr>
        <w:t>Study 1</w:t>
      </w:r>
      <w:r w:rsidR="0050228C"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but approached significance,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0.18</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0.01</m:t>
            </m:r>
            <m:r>
              <m:rPr>
                <m:sty m:val="p"/>
              </m:rPr>
              <w:rPr>
                <w:rFonts w:ascii="Cambria Math" w:hAnsi="Cambria Math" w:cs="Times New Roman"/>
                <w:color w:val="000000" w:themeColor="text1"/>
              </w:rPr>
              <m:t>,</m:t>
            </m:r>
            <m:r>
              <w:rPr>
                <w:rFonts w:ascii="Cambria Math" w:hAnsi="Cambria Math" w:cs="Times New Roman"/>
                <w:color w:val="000000" w:themeColor="text1"/>
              </w:rPr>
              <m:t>0.37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1.89</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.059</m:t>
        </m:r>
      </m:oMath>
      <w:r w:rsidRPr="00FC466B">
        <w:rPr>
          <w:rFonts w:asciiTheme="minorHAnsi" w:hAnsiTheme="minorHAnsi" w:cs="Times New Roman"/>
          <w:color w:val="000000" w:themeColor="text1"/>
        </w:rPr>
        <w:t>, in the originally predicted direction of higher idiosyncratic features for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proportion of idiosyncratic features = 0.87;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0.01) than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0.85;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0.01).</w:t>
      </w:r>
      <w:r w:rsidR="003A001B" w:rsidRPr="00FC466B">
        <w:rPr>
          <w:rFonts w:asciiTheme="minorHAnsi" w:hAnsiTheme="minorHAnsi" w:cs="Times New Roman"/>
          <w:b/>
          <w:bCs/>
          <w:color w:val="000000" w:themeColor="text1"/>
        </w:rPr>
        <w:br w:type="page"/>
      </w:r>
    </w:p>
    <w:p w14:paraId="0DD951BB" w14:textId="2857079B" w:rsidR="00C16867" w:rsidRPr="00FC466B" w:rsidRDefault="00B61FFC" w:rsidP="003A001B">
      <w:pPr>
        <w:pStyle w:val="BodyText"/>
        <w:ind w:firstLine="0"/>
        <w:rPr>
          <w:rFonts w:asciiTheme="minorHAnsi" w:hAnsiTheme="minorHAnsi" w:cs="Times New Roman"/>
          <w:color w:val="000000" w:themeColor="text1"/>
        </w:rPr>
      </w:pPr>
      <w:r w:rsidRPr="00FC466B">
        <w:rPr>
          <w:rFonts w:asciiTheme="minorHAnsi" w:hAnsiTheme="minorHAnsi" w:cs="Times New Roman"/>
          <w:b/>
          <w:bCs/>
          <w:color w:val="000000" w:themeColor="text1"/>
        </w:rPr>
        <w:lastRenderedPageBreak/>
        <w:t>Figure 4</w:t>
      </w:r>
    </w:p>
    <w:p w14:paraId="65213ADD" w14:textId="02BC0BE3" w:rsidR="00C16867" w:rsidRPr="00FC466B" w:rsidRDefault="00B61FFC" w:rsidP="003A001B">
      <w:pPr>
        <w:pStyle w:val="BodyText"/>
        <w:ind w:firstLine="0"/>
        <w:rPr>
          <w:rFonts w:asciiTheme="minorHAnsi" w:hAnsiTheme="minorHAnsi" w:cs="Times New Roman"/>
          <w:color w:val="000000" w:themeColor="text1"/>
        </w:rPr>
      </w:pPr>
      <w:r w:rsidRPr="00FC466B">
        <w:rPr>
          <w:rFonts w:asciiTheme="minorHAnsi" w:hAnsiTheme="minorHAnsi" w:cs="Times New Roman"/>
          <w:i/>
          <w:iCs/>
          <w:color w:val="000000" w:themeColor="text1"/>
        </w:rPr>
        <w:t>Top Features Per Condition</w:t>
      </w:r>
    </w:p>
    <w:p w14:paraId="46DC1883" w14:textId="752D9772" w:rsidR="00C16867" w:rsidRPr="00FC466B" w:rsidRDefault="008E0539" w:rsidP="003A001B">
      <w:pPr>
        <w:pStyle w:val="BodyText"/>
        <w:ind w:firstLine="0"/>
        <w:rPr>
          <w:rFonts w:asciiTheme="minorHAnsi" w:hAnsiTheme="minorHAnsi" w:cs="Times New Roman"/>
          <w:color w:val="000000" w:themeColor="text1"/>
        </w:rPr>
      </w:pPr>
      <w:r w:rsidRPr="00FC466B">
        <w:rPr>
          <w:rFonts w:asciiTheme="minorHAnsi" w:hAnsiTheme="minorHAnsi" w:cs="Times New Roman"/>
          <w:noProof/>
          <w:color w:val="000000" w:themeColor="text1"/>
        </w:rPr>
        <w:drawing>
          <wp:inline distT="0" distB="0" distL="0" distR="0" wp14:anchorId="7117F0B0" wp14:editId="36CDFEA4">
            <wp:extent cx="6652705" cy="3564000"/>
            <wp:effectExtent l="0" t="0" r="2540" b="5080"/>
            <wp:docPr id="325644087" name="Picture 2"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44087" name="Picture 2" descr="A graph of a number of individual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2705" cy="3564000"/>
                    </a:xfrm>
                    <a:prstGeom prst="rect">
                      <a:avLst/>
                    </a:prstGeom>
                  </pic:spPr>
                </pic:pic>
              </a:graphicData>
            </a:graphic>
          </wp:inline>
        </w:drawing>
      </w:r>
    </w:p>
    <w:p w14:paraId="04A52678" w14:textId="5ABC2194"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The </w:t>
      </w:r>
      <w:r w:rsidR="00126A69" w:rsidRPr="00FC466B">
        <w:rPr>
          <w:rFonts w:asciiTheme="minorHAnsi" w:hAnsiTheme="minorHAnsi" w:cs="Times New Roman"/>
          <w:color w:val="000000" w:themeColor="text1"/>
        </w:rPr>
        <w:t>25</w:t>
      </w:r>
      <w:r w:rsidRPr="00FC466B">
        <w:rPr>
          <w:rFonts w:asciiTheme="minorHAnsi" w:hAnsiTheme="minorHAnsi" w:cs="Times New Roman"/>
          <w:color w:val="000000" w:themeColor="text1"/>
        </w:rPr>
        <w:t xml:space="preserve"> most frequent features per condition (</w:t>
      </w:r>
      <w:r w:rsidR="00901710" w:rsidRPr="00FC466B">
        <w:rPr>
          <w:rFonts w:asciiTheme="minorHAnsi" w:hAnsiTheme="minorHAnsi" w:cs="Times New Roman"/>
          <w:color w:val="000000" w:themeColor="text1"/>
        </w:rPr>
        <w:t>Study 1 left and Study 2 right)</w:t>
      </w:r>
      <w:r w:rsidRPr="00FC466B">
        <w:rPr>
          <w:rFonts w:asciiTheme="minorHAnsi" w:hAnsiTheme="minorHAnsi" w:cs="Times New Roman"/>
          <w:color w:val="000000" w:themeColor="text1"/>
        </w:rPr>
        <w:t xml:space="preserve"> for three concepts: bedroom, friend, and hobbies. The </w:t>
      </w:r>
      <w:r w:rsidRPr="00FC466B">
        <w:rPr>
          <w:rFonts w:asciiTheme="minorHAnsi" w:hAnsiTheme="minorHAnsi" w:cs="Times New Roman"/>
          <w:i/>
          <w:iCs/>
          <w:color w:val="000000" w:themeColor="text1"/>
        </w:rPr>
        <w:t>x</w:t>
      </w:r>
      <w:r w:rsidRPr="00FC466B">
        <w:rPr>
          <w:rFonts w:asciiTheme="minorHAnsi" w:hAnsiTheme="minorHAnsi" w:cs="Times New Roman"/>
          <w:color w:val="000000" w:themeColor="text1"/>
        </w:rPr>
        <w:t xml:space="preserve"> axis shows the percentage of the sample who listed the feature. Features with 16% or less would be considered “idiosyncratic” features. The figure was prepared using the ggplot2 (Wickham, 2016), tidytext (Silge &amp; Robinson, 2016), </w:t>
      </w:r>
      <w:r w:rsidR="00126A69" w:rsidRPr="00FC466B">
        <w:rPr>
          <w:rFonts w:asciiTheme="minorHAnsi" w:hAnsiTheme="minorHAnsi" w:cs="Times New Roman"/>
          <w:color w:val="000000" w:themeColor="text1"/>
        </w:rPr>
        <w:t xml:space="preserve">forcats (Wickham, 2021), </w:t>
      </w:r>
      <w:r w:rsidRPr="00FC466B">
        <w:rPr>
          <w:rFonts w:asciiTheme="minorHAnsi" w:hAnsiTheme="minorHAnsi" w:cs="Times New Roman"/>
          <w:color w:val="000000" w:themeColor="text1"/>
        </w:rPr>
        <w:t>and ggpubr (Kassambara, 2020) packages.</w:t>
      </w:r>
    </w:p>
    <w:p w14:paraId="4EC18B01" w14:textId="77777777"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Number of Distinguishing Features (Across Concepts).</w:t>
      </w:r>
    </w:p>
    <w:p w14:paraId="71FE9527" w14:textId="6AF6031A"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Idiosyncratic features are assessed relative to their overall frequency in a sample. Distinguishing features are </w:t>
      </w:r>
      <w:r w:rsidR="005A42BB" w:rsidRPr="00FC466B">
        <w:rPr>
          <w:rFonts w:asciiTheme="minorHAnsi" w:hAnsiTheme="minorHAnsi" w:cs="Times New Roman"/>
          <w:color w:val="000000" w:themeColor="text1"/>
        </w:rPr>
        <w:t xml:space="preserve">instead </w:t>
      </w:r>
      <w:r w:rsidRPr="00FC466B">
        <w:rPr>
          <w:rFonts w:asciiTheme="minorHAnsi" w:hAnsiTheme="minorHAnsi" w:cs="Times New Roman"/>
          <w:color w:val="000000" w:themeColor="text1"/>
        </w:rPr>
        <w:t xml:space="preserve">categorized based on their occurrence across </w:t>
      </w:r>
      <w:r w:rsidRPr="00FC466B">
        <w:rPr>
          <w:rFonts w:asciiTheme="minorHAnsi" w:hAnsiTheme="minorHAnsi" w:cs="Times New Roman"/>
          <w:color w:val="000000" w:themeColor="text1"/>
        </w:rPr>
        <w:lastRenderedPageBreak/>
        <w:t xml:space="preserve">concepts (McRae et al., 2005). For example, the feature “sanctuary” was only named for the concept “bedroom”, making it a distinguishing feature of bedroom in this dataset (this was true in both conditions coincidentally). In comparison, many concepts shared the feature “love” (e.g., family, cooking, bedroom) and so the feature “love” was less useful to distinguish concepts (again in both conditions, though </w:t>
      </w:r>
      <w:r w:rsidR="004F3808" w:rsidRPr="00FC466B">
        <w:rPr>
          <w:rFonts w:asciiTheme="minorHAnsi" w:hAnsiTheme="minorHAnsi" w:cs="Times New Roman"/>
          <w:color w:val="000000" w:themeColor="text1"/>
        </w:rPr>
        <w:t>correspondence between conditions did not need to happen necessarily</w:t>
      </w:r>
      <w:r w:rsidRPr="00FC466B">
        <w:rPr>
          <w:rFonts w:asciiTheme="minorHAnsi" w:hAnsiTheme="minorHAnsi" w:cs="Times New Roman"/>
          <w:color w:val="000000" w:themeColor="text1"/>
        </w:rPr>
        <w:t>). Due to the small number of concepts, we considered features named for a single concept as distinguishing features (</w:t>
      </w:r>
      <w:r w:rsidR="008B0177" w:rsidRPr="00FC466B">
        <w:rPr>
          <w:rFonts w:asciiTheme="minorHAnsi" w:hAnsiTheme="minorHAnsi" w:cs="Times New Roman"/>
          <w:color w:val="000000" w:themeColor="text1"/>
        </w:rPr>
        <w:t>as opposed to</w:t>
      </w:r>
      <w:r w:rsidRPr="00FC466B">
        <w:rPr>
          <w:rFonts w:asciiTheme="minorHAnsi" w:hAnsiTheme="minorHAnsi" w:cs="Times New Roman"/>
          <w:color w:val="000000" w:themeColor="text1"/>
        </w:rPr>
        <w:t xml:space="preserve"> one or two concepts in McRae et al., 2005). We examined the probability that participants produced a distinguishing feature (distinguishing = 1, non-distinguishing = 0) as a function of condition, with a random intercept for concept. There was a significant effect of </w:t>
      </w:r>
      <w:r w:rsidR="00911FEB" w:rsidRPr="00FC466B">
        <w:rPr>
          <w:rFonts w:asciiTheme="minorHAnsi" w:hAnsiTheme="minorHAnsi" w:cs="Times New Roman"/>
          <w:color w:val="000000" w:themeColor="text1"/>
        </w:rPr>
        <w:t>c</w:t>
      </w:r>
      <w:r w:rsidRPr="00FC466B">
        <w:rPr>
          <w:rFonts w:asciiTheme="minorHAnsi" w:hAnsiTheme="minorHAnsi" w:cs="Times New Roman"/>
          <w:color w:val="000000" w:themeColor="text1"/>
        </w:rPr>
        <w:t xml:space="preserve">ondition,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0.26</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0.34</m:t>
            </m:r>
            <m:r>
              <m:rPr>
                <m:sty m:val="p"/>
              </m:rPr>
              <w:rPr>
                <w:rFonts w:ascii="Cambria Math" w:hAnsi="Cambria Math" w:cs="Times New Roman"/>
                <w:color w:val="000000" w:themeColor="text1"/>
              </w:rPr>
              <m:t>,-</m:t>
            </m:r>
            <m:r>
              <w:rPr>
                <w:rFonts w:ascii="Cambria Math" w:hAnsi="Cambria Math" w:cs="Times New Roman"/>
                <w:color w:val="000000" w:themeColor="text1"/>
              </w:rPr>
              <m:t>0.17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6.19</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participants were only 77.43% as likely to produce a distinguishing feature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proportion of distinguishing features = 0.20;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0.01)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0.25;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0.01) condition.</w:t>
      </w:r>
      <w:r w:rsidR="008B0177" w:rsidRPr="00FC466B">
        <w:rPr>
          <w:rFonts w:asciiTheme="minorHAnsi" w:hAnsiTheme="minorHAnsi" w:cs="Times New Roman"/>
          <w:color w:val="000000" w:themeColor="text1"/>
        </w:rPr>
        <w:t xml:space="preserve"> </w:t>
      </w:r>
    </w:p>
    <w:p w14:paraId="4EACF9AB" w14:textId="54D0A7C1" w:rsidR="00190318"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The model examined the probability that participants produced a distinguishing feature as a function of condition, with a random intercept for concept. </w:t>
      </w:r>
      <w:r w:rsidR="009020F0" w:rsidRPr="00FC466B">
        <w:rPr>
          <w:rFonts w:asciiTheme="minorHAnsi" w:hAnsiTheme="minorHAnsi" w:cs="Times New Roman"/>
          <w:color w:val="000000" w:themeColor="text1"/>
        </w:rPr>
        <w:t xml:space="preserve">There was a significant effect of </w:t>
      </w:r>
      <w:r w:rsidR="00911FEB" w:rsidRPr="00FC466B">
        <w:rPr>
          <w:rFonts w:asciiTheme="minorHAnsi" w:hAnsiTheme="minorHAnsi" w:cs="Times New Roman"/>
          <w:color w:val="000000" w:themeColor="text1"/>
        </w:rPr>
        <w:t>c</w:t>
      </w:r>
      <w:r w:rsidRPr="00FC466B">
        <w:rPr>
          <w:rFonts w:asciiTheme="minorHAnsi" w:hAnsiTheme="minorHAnsi" w:cs="Times New Roman"/>
          <w:color w:val="000000" w:themeColor="text1"/>
        </w:rPr>
        <w:t xml:space="preserve">ondition,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0.10</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0.19</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2.07</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.039</m:t>
        </m:r>
      </m:oMath>
      <w:r w:rsidRPr="00FC466B">
        <w:rPr>
          <w:rFonts w:asciiTheme="minorHAnsi" w:hAnsiTheme="minorHAnsi" w:cs="Times New Roman"/>
          <w:color w:val="000000" w:themeColor="text1"/>
        </w:rPr>
        <w:t>; participants were only 90.82% as likely to produce a distinguishing feature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proportion of distinguishing features = 0.24;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0.01)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0.26;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0.01) condition. As in Study 1, concepts had greater overlap in their features in the PS than GS condition. </w:t>
      </w:r>
    </w:p>
    <w:p w14:paraId="63C08628" w14:textId="77777777" w:rsidR="00190318" w:rsidRPr="00FC466B" w:rsidRDefault="00190318">
      <w:pPr>
        <w:spacing w:before="0" w:after="200" w:line="240" w:lineRule="auto"/>
        <w:rPr>
          <w:rFonts w:asciiTheme="minorHAnsi" w:hAnsiTheme="minorHAnsi" w:cs="Times New Roman"/>
          <w:color w:val="000000" w:themeColor="text1"/>
        </w:rPr>
      </w:pPr>
      <w:r w:rsidRPr="00FC466B">
        <w:rPr>
          <w:rFonts w:asciiTheme="minorHAnsi" w:hAnsiTheme="minorHAnsi" w:cs="Times New Roman"/>
          <w:color w:val="000000" w:themeColor="text1"/>
        </w:rPr>
        <w:br w:type="page"/>
      </w:r>
    </w:p>
    <w:p w14:paraId="342183A1" w14:textId="77777777" w:rsidR="00E57192" w:rsidRPr="00FC466B" w:rsidRDefault="00E57192" w:rsidP="00E57192">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lastRenderedPageBreak/>
        <w:t>Semantic Distance.</w:t>
      </w:r>
    </w:p>
    <w:p w14:paraId="49962BEF" w14:textId="77915FFC" w:rsidR="00B14E42" w:rsidRPr="00FC466B" w:rsidRDefault="00B14E42" w:rsidP="00B14E42">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In this analysis, we tested whether conditions differed on their semantic distance line-to-line, with random intercepts for participant and concept, and random slopes of condition by concept. Higher values indicate higher semantic distance. There was a significant effect of condition on semantic distance,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0.63</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0.47</m:t>
            </m:r>
            <m:r>
              <m:rPr>
                <m:sty m:val="p"/>
              </m:rPr>
              <w:rPr>
                <w:rFonts w:ascii="Cambria Math" w:hAnsi="Cambria Math" w:cs="Times New Roman"/>
                <w:color w:val="000000" w:themeColor="text1"/>
              </w:rPr>
              <m:t>,</m:t>
            </m:r>
            <m:r>
              <w:rPr>
                <w:rFonts w:ascii="Cambria Math" w:hAnsi="Cambria Math" w:cs="Times New Roman"/>
                <w:color w:val="000000" w:themeColor="text1"/>
              </w:rPr>
              <m:t>0.79</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t</m:t>
        </m:r>
        <m:d>
          <m:dPr>
            <m:ctrlPr>
              <w:rPr>
                <w:rFonts w:ascii="Cambria Math" w:hAnsi="Cambria Math" w:cs="Times New Roman"/>
                <w:color w:val="000000" w:themeColor="text1"/>
              </w:rPr>
            </m:ctrlPr>
          </m:dPr>
          <m:e>
            <m:r>
              <w:rPr>
                <w:rFonts w:ascii="Cambria Math" w:hAnsi="Cambria Math" w:cs="Times New Roman"/>
                <w:color w:val="000000" w:themeColor="text1"/>
              </w:rPr>
              <m:t>165.33</m:t>
            </m:r>
          </m:e>
        </m:d>
        <m:r>
          <m:rPr>
            <m:sty m:val="p"/>
          </m:rPr>
          <w:rPr>
            <w:rFonts w:ascii="Cambria Math" w:hAnsi="Cambria Math" w:cs="Times New Roman"/>
            <w:color w:val="000000" w:themeColor="text1"/>
          </w:rPr>
          <m:t>=</m:t>
        </m:r>
        <m:r>
          <w:rPr>
            <w:rFonts w:ascii="Cambria Math" w:hAnsi="Cambria Math" w:cs="Times New Roman"/>
            <w:color w:val="000000" w:themeColor="text1"/>
          </w:rPr>
          <m:t>7.77</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semantic distance = 7.09,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0.06) condition, features generated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semantic distance = 7.74,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0.05) condition had a line-to-line semantic distance that was greater by a magnitude of 0.63 on average (see Figure </w:t>
      </w:r>
      <w:r w:rsidR="004E386A" w:rsidRPr="00FC466B">
        <w:rPr>
          <w:rFonts w:asciiTheme="minorHAnsi" w:hAnsiTheme="minorHAnsi" w:cs="Times New Roman"/>
          <w:color w:val="000000" w:themeColor="text1"/>
        </w:rPr>
        <w:t>5</w:t>
      </w:r>
      <w:r w:rsidRPr="00FC466B">
        <w:rPr>
          <w:rFonts w:asciiTheme="minorHAnsi" w:hAnsiTheme="minorHAnsi" w:cs="Times New Roman"/>
          <w:color w:val="000000" w:themeColor="text1"/>
        </w:rPr>
        <w:t>a).</w:t>
      </w:r>
    </w:p>
    <w:p w14:paraId="24C5B472" w14:textId="1C888847" w:rsidR="00190318" w:rsidRPr="00FC466B" w:rsidRDefault="00B14E42" w:rsidP="00B14E42">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This model had random intercepts for participant and concept, and random slopes of condition by participant. There was a significant effect of condition on semantic distance,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0.22</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0.10</m:t>
            </m:r>
            <m:r>
              <m:rPr>
                <m:sty m:val="p"/>
              </m:rPr>
              <w:rPr>
                <w:rFonts w:ascii="Cambria Math" w:hAnsi="Cambria Math" w:cs="Times New Roman"/>
                <w:color w:val="000000" w:themeColor="text1"/>
              </w:rPr>
              <m:t>,</m:t>
            </m:r>
            <m:r>
              <w:rPr>
                <w:rFonts w:ascii="Cambria Math" w:hAnsi="Cambria Math" w:cs="Times New Roman"/>
                <w:color w:val="000000" w:themeColor="text1"/>
              </w:rPr>
              <m:t>0.34</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t</m:t>
        </m:r>
        <m:d>
          <m:dPr>
            <m:ctrlPr>
              <w:rPr>
                <w:rFonts w:ascii="Cambria Math" w:hAnsi="Cambria Math" w:cs="Times New Roman"/>
                <w:color w:val="000000" w:themeColor="text1"/>
              </w:rPr>
            </m:ctrlPr>
          </m:dPr>
          <m:e>
            <m:r>
              <w:rPr>
                <w:rFonts w:ascii="Cambria Math" w:hAnsi="Cambria Math" w:cs="Times New Roman"/>
                <w:color w:val="000000" w:themeColor="text1"/>
              </w:rPr>
              <m:t>96.94</m:t>
            </m:r>
          </m:e>
        </m:d>
        <m:r>
          <m:rPr>
            <m:sty m:val="p"/>
          </m:rPr>
          <w:rPr>
            <w:rFonts w:ascii="Cambria Math" w:hAnsi="Cambria Math" w:cs="Times New Roman"/>
            <w:color w:val="000000" w:themeColor="text1"/>
          </w:rPr>
          <m:t>=</m:t>
        </m:r>
        <m:r>
          <w:rPr>
            <w:rFonts w:ascii="Cambria Math" w:hAnsi="Cambria Math" w:cs="Times New Roman"/>
            <w:color w:val="000000" w:themeColor="text1"/>
          </w:rPr>
          <m:t>3.54</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semantic distance = 7.72,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condition, features generated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semantic distance = 7.94,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0.06) condition had a line-to-line semantic distance that was greater by a magnitude of 0.22 on average (see Figure </w:t>
      </w:r>
      <w:r w:rsidR="004E386A" w:rsidRPr="00FC466B">
        <w:rPr>
          <w:rFonts w:asciiTheme="minorHAnsi" w:hAnsiTheme="minorHAnsi" w:cs="Times New Roman"/>
          <w:color w:val="000000" w:themeColor="text1"/>
        </w:rPr>
        <w:t>5</w:t>
      </w:r>
      <w:r w:rsidRPr="00FC466B">
        <w:rPr>
          <w:rFonts w:asciiTheme="minorHAnsi" w:hAnsiTheme="minorHAnsi" w:cs="Times New Roman"/>
          <w:color w:val="000000" w:themeColor="text1"/>
        </w:rPr>
        <w:t xml:space="preserve">b). </w:t>
      </w:r>
    </w:p>
    <w:p w14:paraId="3CE0D200" w14:textId="77777777" w:rsidR="00190318" w:rsidRPr="00FC466B" w:rsidRDefault="00190318">
      <w:pPr>
        <w:spacing w:before="0" w:after="200" w:line="240" w:lineRule="auto"/>
        <w:rPr>
          <w:rFonts w:asciiTheme="minorHAnsi" w:hAnsiTheme="minorHAnsi" w:cs="Times New Roman"/>
          <w:color w:val="000000" w:themeColor="text1"/>
        </w:rPr>
      </w:pPr>
      <w:r w:rsidRPr="00FC466B">
        <w:rPr>
          <w:rFonts w:asciiTheme="minorHAnsi" w:hAnsiTheme="minorHAnsi" w:cs="Times New Roman"/>
          <w:color w:val="000000" w:themeColor="text1"/>
        </w:rPr>
        <w:br w:type="page"/>
      </w:r>
    </w:p>
    <w:p w14:paraId="7FA005F3" w14:textId="17CDC85D" w:rsidR="00E57192" w:rsidRPr="00FC466B" w:rsidRDefault="00E57192" w:rsidP="00E57192">
      <w:pPr>
        <w:pStyle w:val="BodyText"/>
        <w:ind w:firstLine="0"/>
        <w:rPr>
          <w:rFonts w:asciiTheme="minorHAnsi" w:hAnsiTheme="minorHAnsi" w:cs="Times New Roman"/>
          <w:color w:val="000000" w:themeColor="text1"/>
        </w:rPr>
      </w:pPr>
      <w:r w:rsidRPr="00FC466B">
        <w:rPr>
          <w:rFonts w:asciiTheme="minorHAnsi" w:hAnsiTheme="minorHAnsi" w:cs="Times New Roman"/>
          <w:b/>
          <w:bCs/>
          <w:color w:val="000000" w:themeColor="text1"/>
        </w:rPr>
        <w:lastRenderedPageBreak/>
        <w:t xml:space="preserve">Figure </w:t>
      </w:r>
      <w:r w:rsidR="004E386A" w:rsidRPr="00FC466B">
        <w:rPr>
          <w:rFonts w:asciiTheme="minorHAnsi" w:hAnsiTheme="minorHAnsi" w:cs="Times New Roman"/>
          <w:b/>
          <w:bCs/>
          <w:color w:val="000000" w:themeColor="text1"/>
        </w:rPr>
        <w:t>5</w:t>
      </w:r>
    </w:p>
    <w:p w14:paraId="39114885" w14:textId="77777777" w:rsidR="00E57192" w:rsidRPr="00FC466B" w:rsidRDefault="00E57192" w:rsidP="00E57192">
      <w:pPr>
        <w:pStyle w:val="BodyText"/>
        <w:ind w:firstLine="0"/>
        <w:rPr>
          <w:rFonts w:asciiTheme="minorHAnsi" w:hAnsiTheme="minorHAnsi" w:cs="Times New Roman"/>
          <w:color w:val="000000" w:themeColor="text1"/>
        </w:rPr>
      </w:pPr>
      <w:r w:rsidRPr="00FC466B">
        <w:rPr>
          <w:rFonts w:asciiTheme="minorHAnsi" w:hAnsiTheme="minorHAnsi" w:cs="Times New Roman"/>
          <w:i/>
          <w:iCs/>
          <w:color w:val="000000" w:themeColor="text1"/>
        </w:rPr>
        <w:t>Semantic Distance</w:t>
      </w:r>
    </w:p>
    <w:p w14:paraId="6717D8ED" w14:textId="7A29448B" w:rsidR="00E57192" w:rsidRPr="00FC466B" w:rsidRDefault="00E57192" w:rsidP="00E57192">
      <w:pPr>
        <w:pStyle w:val="BodyText"/>
        <w:ind w:firstLine="0"/>
        <w:rPr>
          <w:rFonts w:asciiTheme="minorHAnsi" w:hAnsiTheme="minorHAnsi" w:cs="Times New Roman"/>
          <w:color w:val="000000" w:themeColor="text1"/>
        </w:rPr>
      </w:pPr>
      <w:r w:rsidRPr="00FC466B">
        <w:rPr>
          <w:rFonts w:asciiTheme="minorHAnsi" w:hAnsiTheme="minorHAnsi" w:cs="Times New Roman"/>
          <w:noProof/>
          <w:color w:val="000000" w:themeColor="text1"/>
        </w:rPr>
        <w:drawing>
          <wp:inline distT="0" distB="0" distL="0" distR="0" wp14:anchorId="1C3792D1" wp14:editId="112668C7">
            <wp:extent cx="5972810" cy="2986405"/>
            <wp:effectExtent l="0" t="0" r="0" b="0"/>
            <wp:docPr id="326561750"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61750" name="Picture 1" descr="A screenshot of a video gam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2986405"/>
                    </a:xfrm>
                    <a:prstGeom prst="rect">
                      <a:avLst/>
                    </a:prstGeom>
                  </pic:spPr>
                </pic:pic>
              </a:graphicData>
            </a:graphic>
          </wp:inline>
        </w:drawing>
      </w:r>
    </w:p>
    <w:p w14:paraId="4313647C" w14:textId="7DD21642" w:rsidR="00E57192" w:rsidRPr="00FC466B" w:rsidRDefault="00E57192" w:rsidP="00B14E42">
      <w:pPr>
        <w:pStyle w:val="BodyText"/>
        <w:ind w:firstLine="720"/>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The mean semantic distance grouped by condition (GS and PS) for a) Study 1 </w:t>
      </w:r>
      <w:r w:rsidR="00486C99" w:rsidRPr="00FC466B">
        <w:rPr>
          <w:rFonts w:asciiTheme="minorHAnsi" w:hAnsiTheme="minorHAnsi" w:cs="Times New Roman"/>
          <w:color w:val="000000" w:themeColor="text1"/>
        </w:rPr>
        <w:t xml:space="preserve">(GS: </w:t>
      </w:r>
      <w:r w:rsidR="00486C99" w:rsidRPr="00FC466B">
        <w:rPr>
          <w:rFonts w:asciiTheme="minorHAnsi" w:hAnsiTheme="minorHAnsi" w:cs="Times New Roman"/>
          <w:i/>
          <w:iCs/>
          <w:color w:val="000000" w:themeColor="text1"/>
        </w:rPr>
        <w:t>M</w:t>
      </w:r>
      <w:r w:rsidR="00486C99" w:rsidRPr="00FC466B">
        <w:rPr>
          <w:rFonts w:asciiTheme="minorHAnsi" w:hAnsiTheme="minorHAnsi" w:cs="Times New Roman"/>
          <w:color w:val="000000" w:themeColor="text1"/>
        </w:rPr>
        <w:t xml:space="preserve"> = 7.09,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0.06; PS: </w:t>
      </w:r>
      <w:r w:rsidR="00486C99" w:rsidRPr="00FC466B">
        <w:rPr>
          <w:rFonts w:asciiTheme="minorHAnsi" w:hAnsiTheme="minorHAnsi" w:cs="Times New Roman"/>
          <w:i/>
          <w:iCs/>
          <w:color w:val="000000" w:themeColor="text1"/>
        </w:rPr>
        <w:t>M</w:t>
      </w:r>
      <w:r w:rsidR="00486C99" w:rsidRPr="00FC466B">
        <w:rPr>
          <w:rFonts w:asciiTheme="minorHAnsi" w:hAnsiTheme="minorHAnsi" w:cs="Times New Roman"/>
          <w:color w:val="000000" w:themeColor="text1"/>
        </w:rPr>
        <w:t xml:space="preserve"> = 7.74,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0.05) </w:t>
      </w:r>
      <w:r w:rsidRPr="00FC466B">
        <w:rPr>
          <w:rFonts w:asciiTheme="minorHAnsi" w:hAnsiTheme="minorHAnsi" w:cs="Times New Roman"/>
          <w:color w:val="000000" w:themeColor="text1"/>
        </w:rPr>
        <w:t>and b) Study 2</w:t>
      </w:r>
      <w:r w:rsidR="00486C99" w:rsidRPr="00FC466B">
        <w:rPr>
          <w:rFonts w:asciiTheme="minorHAnsi" w:hAnsiTheme="minorHAnsi" w:cs="Times New Roman"/>
          <w:color w:val="000000" w:themeColor="text1"/>
        </w:rPr>
        <w:t xml:space="preserve"> (GS: </w:t>
      </w:r>
      <w:r w:rsidR="00486C99" w:rsidRPr="00FC466B">
        <w:rPr>
          <w:rFonts w:asciiTheme="minorHAnsi" w:hAnsiTheme="minorHAnsi" w:cs="Times New Roman"/>
          <w:i/>
          <w:iCs/>
          <w:color w:val="000000" w:themeColor="text1"/>
        </w:rPr>
        <w:t>M</w:t>
      </w:r>
      <w:r w:rsidR="00486C99" w:rsidRPr="00FC466B">
        <w:rPr>
          <w:rFonts w:asciiTheme="minorHAnsi" w:hAnsiTheme="minorHAnsi" w:cs="Times New Roman"/>
          <w:color w:val="000000" w:themeColor="text1"/>
        </w:rPr>
        <w:t xml:space="preserve"> = 7.72,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0.07; PS: </w:t>
      </w:r>
      <w:r w:rsidR="00486C99" w:rsidRPr="00FC466B">
        <w:rPr>
          <w:rFonts w:asciiTheme="minorHAnsi" w:hAnsiTheme="minorHAnsi" w:cs="Times New Roman"/>
          <w:i/>
          <w:iCs/>
          <w:color w:val="000000" w:themeColor="text1"/>
        </w:rPr>
        <w:t>M</w:t>
      </w:r>
      <w:r w:rsidR="00486C99" w:rsidRPr="00FC466B">
        <w:rPr>
          <w:rFonts w:asciiTheme="minorHAnsi" w:hAnsiTheme="minorHAnsi" w:cs="Times New Roman"/>
          <w:color w:val="000000" w:themeColor="text1"/>
        </w:rPr>
        <w:t xml:space="preserve"> = 7.94, </w:t>
      </w:r>
      <w:r w:rsidR="00486C99" w:rsidRPr="00FC466B">
        <w:rPr>
          <w:rFonts w:asciiTheme="minorHAnsi" w:hAnsiTheme="minorHAnsi" w:cs="Times New Roman"/>
          <w:i/>
          <w:iCs/>
          <w:color w:val="000000" w:themeColor="text1"/>
        </w:rPr>
        <w:t>SE</w:t>
      </w:r>
      <w:r w:rsidR="00486C99" w:rsidRPr="00FC466B">
        <w:rPr>
          <w:rFonts w:asciiTheme="minorHAnsi" w:hAnsiTheme="minorHAnsi" w:cs="Times New Roman"/>
          <w:color w:val="000000" w:themeColor="text1"/>
        </w:rPr>
        <w:t xml:space="preserve"> = 0.06)</w:t>
      </w:r>
      <w:r w:rsidRPr="00FC466B">
        <w:rPr>
          <w:rFonts w:asciiTheme="minorHAnsi" w:hAnsiTheme="minorHAnsi" w:cs="Times New Roman"/>
          <w:color w:val="000000" w:themeColor="text1"/>
        </w:rPr>
        <w:t xml:space="preserve">. The rain represents individual data points (jittered), whereas the cloud displays the distribution and has the boxplot overlaid in orange. The plot was prepared using the raincloudplots package (Allen et al., 2021) with a theme from the cowplot (Wilke, 2020) </w:t>
      </w:r>
    </w:p>
    <w:p w14:paraId="3CB34FF0" w14:textId="7C863104" w:rsidR="00827E68" w:rsidRPr="00FC466B" w:rsidRDefault="00827E68" w:rsidP="00E57192">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Self-reported Recollection During Property Generation.</w:t>
      </w:r>
    </w:p>
    <w:p w14:paraId="460E8ED1" w14:textId="1BF2A056" w:rsidR="00827E68" w:rsidRPr="00FC466B" w:rsidRDefault="00827E68" w:rsidP="00827E68">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The self-reported frequency of recollection of events was similar between conditions regardless of event type: unique events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2.37,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0.08,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2.23,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0.00</m:t>
            </m:r>
            <m:r>
              <m:rPr>
                <m:sty m:val="p"/>
              </m:rPr>
              <w:rPr>
                <w:rFonts w:ascii="Cambria Math" w:hAnsi="Cambria Math" w:cs="Times New Roman"/>
                <w:color w:val="000000" w:themeColor="text1"/>
              </w:rPr>
              <m:t>,</m:t>
            </m:r>
            <m:r>
              <w:rPr>
                <w:rFonts w:ascii="Cambria Math" w:hAnsi="Cambria Math" w:cs="Times New Roman"/>
                <w:color w:val="000000" w:themeColor="text1"/>
              </w:rPr>
              <m:t>0.33</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7</m:t>
        </m:r>
        <m:r>
          <m:rPr>
            <m:sty m:val="p"/>
          </m:rPr>
          <w:rPr>
            <w:rFonts w:ascii="Cambria Math" w:hAnsi="Cambria Math" w:cs="Times New Roman"/>
            <w:color w:val="000000" w:themeColor="text1"/>
          </w:rPr>
          <m:t>,</m:t>
        </m:r>
        <m:r>
          <w:rPr>
            <w:rFonts w:ascii="Cambria Math" w:hAnsi="Cambria Math" w:cs="Times New Roman"/>
            <w:color w:val="000000" w:themeColor="text1"/>
          </w:rPr>
          <m:t>878.00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.207</m:t>
        </m:r>
      </m:oMath>
      <w:r w:rsidRPr="00FC466B">
        <w:rPr>
          <w:rFonts w:asciiTheme="minorHAnsi" w:hAnsiTheme="minorHAnsi" w:cs="Times New Roman"/>
          <w:color w:val="000000" w:themeColor="text1"/>
        </w:rPr>
        <w:t xml:space="preserve">; repeated events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2.99,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3.10,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nor/>
              </m:rPr>
              <w:rPr>
                <w:rFonts w:asciiTheme="minorHAnsi" w:hAnsiTheme="minorHAnsi" w:cs="Times New Roman"/>
                <w:color w:val="000000" w:themeColor="text1"/>
              </w:rPr>
              <m:t>-0.33,0.17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w:lastRenderedPageBreak/>
          <m:t>6</m:t>
        </m:r>
        <m:r>
          <m:rPr>
            <m:sty m:val="p"/>
          </m:rPr>
          <w:rPr>
            <w:rFonts w:ascii="Cambria Math" w:hAnsi="Cambria Math" w:cs="Times New Roman"/>
            <w:color w:val="000000" w:themeColor="text1"/>
          </w:rPr>
          <m:t>,</m:t>
        </m:r>
        <m:r>
          <w:rPr>
            <w:rFonts w:ascii="Cambria Math" w:hAnsi="Cambria Math" w:cs="Times New Roman"/>
            <w:color w:val="000000" w:themeColor="text1"/>
          </w:rPr>
          <m:t>634.00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.292</m:t>
        </m:r>
      </m:oMath>
      <w:r w:rsidRPr="00FC466B">
        <w:rPr>
          <w:rFonts w:asciiTheme="minorHAnsi" w:hAnsiTheme="minorHAnsi" w:cs="Times New Roman"/>
          <w:color w:val="000000" w:themeColor="text1"/>
        </w:rPr>
        <w:t xml:space="preserve">, and extended events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2.30,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2.42,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0.33</m:t>
            </m:r>
            <m:r>
              <m:rPr>
                <m:sty m:val="p"/>
              </m:rPr>
              <w:rPr>
                <w:rFonts w:ascii="Cambria Math" w:hAnsi="Cambria Math" w:cs="Times New Roman"/>
                <w:color w:val="000000" w:themeColor="text1"/>
              </w:rPr>
              <m:t>,</m:t>
            </m:r>
            <m:r>
              <w:rPr>
                <w:rFonts w:ascii="Cambria Math" w:hAnsi="Cambria Math" w:cs="Times New Roman"/>
                <w:color w:val="000000" w:themeColor="text1"/>
              </w:rPr>
              <m:t>0.17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6</m:t>
        </m:r>
        <m:r>
          <m:rPr>
            <m:sty m:val="p"/>
          </m:rPr>
          <w:rPr>
            <w:rFonts w:ascii="Cambria Math" w:hAnsi="Cambria Math" w:cs="Times New Roman"/>
            <w:color w:val="000000" w:themeColor="text1"/>
          </w:rPr>
          <m:t>,</m:t>
        </m:r>
        <m:r>
          <w:rPr>
            <w:rFonts w:ascii="Cambria Math" w:hAnsi="Cambria Math" w:cs="Times New Roman"/>
            <w:color w:val="000000" w:themeColor="text1"/>
          </w:rPr>
          <m:t>602.50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.266</m:t>
        </m:r>
      </m:oMath>
      <w:r w:rsidR="00746DB3" w:rsidRPr="00FC466B">
        <w:rPr>
          <w:rFonts w:asciiTheme="minorHAnsi" w:eastAsiaTheme="minorEastAsia" w:hAnsiTheme="minorHAnsi" w:cs="Times New Roman"/>
          <w:color w:val="000000" w:themeColor="text1"/>
        </w:rPr>
        <w:t xml:space="preserve"> (see Table 4)</w:t>
      </w:r>
      <w:r w:rsidRPr="00FC466B">
        <w:rPr>
          <w:rFonts w:asciiTheme="minorHAnsi" w:hAnsiTheme="minorHAnsi" w:cs="Times New Roman"/>
          <w:color w:val="000000" w:themeColor="text1"/>
        </w:rPr>
        <w:t>. The means ranged approximately from 2 to 3, signifying participants were aware of having recalled personal events “sometimes” to “half the time” in both conditions.</w:t>
      </w:r>
    </w:p>
    <w:p w14:paraId="3789BF98" w14:textId="77777777" w:rsidR="00827E68" w:rsidRPr="00FC466B" w:rsidRDefault="00827E68" w:rsidP="00827E68">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When participants thought of repeated events during the features task, these were less detailed in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3.25,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0.08) than in the PS condition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3.50,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0.20</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0.47</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6</m:t>
        </m:r>
        <m:r>
          <m:rPr>
            <m:sty m:val="p"/>
          </m:rPr>
          <w:rPr>
            <w:rFonts w:ascii="Cambria Math" w:hAnsi="Cambria Math" w:cs="Times New Roman"/>
            <w:color w:val="000000" w:themeColor="text1"/>
          </w:rPr>
          <m:t>,</m:t>
        </m:r>
        <m:r>
          <w:rPr>
            <w:rFonts w:ascii="Cambria Math" w:hAnsi="Cambria Math" w:cs="Times New Roman"/>
            <w:color w:val="000000" w:themeColor="text1"/>
          </w:rPr>
          <m:t>013.50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.035</m:t>
        </m:r>
      </m:oMath>
      <w:r w:rsidRPr="00FC466B">
        <w:rPr>
          <w:rFonts w:asciiTheme="minorHAnsi" w:hAnsiTheme="minorHAnsi" w:cs="Times New Roman"/>
          <w:color w:val="000000" w:themeColor="text1"/>
        </w:rPr>
        <w:t xml:space="preserve">. The two conditions did not differ in the amount of details for unique events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3.16,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0.08; PS: 3.32,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0.33</m:t>
            </m:r>
            <m:r>
              <m:rPr>
                <m:sty m:val="p"/>
              </m:rPr>
              <w:rPr>
                <w:rFonts w:ascii="Cambria Math" w:hAnsi="Cambria Math" w:cs="Times New Roman"/>
                <w:color w:val="000000" w:themeColor="text1"/>
              </w:rPr>
              <m:t>,</m:t>
            </m:r>
            <m:r>
              <w:rPr>
                <w:rFonts w:ascii="Cambria Math" w:hAnsi="Cambria Math" w:cs="Times New Roman"/>
                <w:color w:val="000000" w:themeColor="text1"/>
              </w:rPr>
              <m:t>0.03</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5</m:t>
        </m:r>
        <m:r>
          <m:rPr>
            <m:sty m:val="p"/>
          </m:rPr>
          <w:rPr>
            <w:rFonts w:ascii="Cambria Math" w:hAnsi="Cambria Math" w:cs="Times New Roman"/>
            <w:color w:val="000000" w:themeColor="text1"/>
          </w:rPr>
          <m:t>,</m:t>
        </m:r>
        <m:r>
          <w:rPr>
            <w:rFonts w:ascii="Cambria Math" w:hAnsi="Cambria Math" w:cs="Times New Roman"/>
            <w:color w:val="000000" w:themeColor="text1"/>
          </w:rPr>
          <m:t>932.50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.180</m:t>
        </m:r>
      </m:oMath>
      <w:r w:rsidRPr="00FC466B">
        <w:rPr>
          <w:rFonts w:asciiTheme="minorHAnsi" w:hAnsiTheme="minorHAnsi" w:cs="Times New Roman"/>
          <w:color w:val="000000" w:themeColor="text1"/>
        </w:rPr>
        <w:t xml:space="preserve">, nor extended events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3.13,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0.08; PS: 3.27,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0.33</m:t>
            </m:r>
            <m:r>
              <m:rPr>
                <m:sty m:val="p"/>
              </m:rPr>
              <w:rPr>
                <w:rFonts w:ascii="Cambria Math" w:hAnsi="Cambria Math" w:cs="Times New Roman"/>
                <w:color w:val="000000" w:themeColor="text1"/>
              </w:rPr>
              <m:t>,</m:t>
            </m:r>
            <m:r>
              <w:rPr>
                <w:rFonts w:ascii="Cambria Math" w:hAnsi="Cambria Math" w:cs="Times New Roman"/>
                <w:color w:val="000000" w:themeColor="text1"/>
              </w:rPr>
              <m:t>0.03</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6</m:t>
        </m:r>
        <m:r>
          <m:rPr>
            <m:sty m:val="p"/>
          </m:rPr>
          <w:rPr>
            <w:rFonts w:ascii="Cambria Math" w:hAnsi="Cambria Math" w:cs="Times New Roman"/>
            <w:color w:val="000000" w:themeColor="text1"/>
          </w:rPr>
          <m:t>,</m:t>
        </m:r>
        <m:r>
          <w:rPr>
            <w:rFonts w:ascii="Cambria Math" w:hAnsi="Cambria Math" w:cs="Times New Roman"/>
            <w:color w:val="000000" w:themeColor="text1"/>
          </w:rPr>
          <m:t>093.00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.215</m:t>
        </m:r>
      </m:oMath>
      <w:r w:rsidRPr="00FC466B">
        <w:rPr>
          <w:rFonts w:asciiTheme="minorHAnsi" w:hAnsiTheme="minorHAnsi" w:cs="Times New Roman"/>
          <w:color w:val="000000" w:themeColor="text1"/>
        </w:rPr>
        <w:t>.</w:t>
      </w:r>
    </w:p>
    <w:p w14:paraId="0625E62A" w14:textId="3A736559" w:rsidR="001E367A" w:rsidRPr="00FC466B" w:rsidRDefault="001E367A" w:rsidP="00F14B96">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Participants reported they thought more frequently about extended events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2.52,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0.10) than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2.27,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condition,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0.33</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0.50</m:t>
            </m:r>
            <m:r>
              <m:rPr>
                <m:sty m:val="p"/>
              </m:rPr>
              <w:rPr>
                <w:rFonts w:ascii="Cambria Math" w:hAnsi="Cambria Math" w:cs="Times New Roman"/>
                <w:color w:val="000000" w:themeColor="text1"/>
              </w:rPr>
              <m:t>,-</m:t>
            </m:r>
            <m:r>
              <w:rPr>
                <w:rFonts w:ascii="Cambria Math" w:hAnsi="Cambria Math" w:cs="Times New Roman"/>
                <w:color w:val="000000" w:themeColor="text1"/>
              </w:rPr>
              <m:t>0.17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1</m:t>
        </m:r>
        <m:r>
          <m:rPr>
            <m:sty m:val="p"/>
          </m:rPr>
          <w:rPr>
            <w:rFonts w:ascii="Cambria Math" w:hAnsi="Cambria Math" w:cs="Times New Roman"/>
            <w:color w:val="000000" w:themeColor="text1"/>
          </w:rPr>
          <m:t>,</m:t>
        </m:r>
        <m:r>
          <w:rPr>
            <w:rFonts w:ascii="Cambria Math" w:hAnsi="Cambria Math" w:cs="Times New Roman"/>
            <w:color w:val="000000" w:themeColor="text1"/>
          </w:rPr>
          <m:t>809.00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.004</m:t>
        </m:r>
      </m:oMath>
      <w:r w:rsidR="00131657" w:rsidRPr="00FC466B">
        <w:rPr>
          <w:rFonts w:asciiTheme="minorHAnsi" w:hAnsiTheme="minorHAnsi" w:cs="Times New Roman"/>
          <w:color w:val="000000" w:themeColor="text1"/>
        </w:rPr>
        <w:t>. P</w:t>
      </w:r>
      <w:r w:rsidRPr="00FC466B">
        <w:rPr>
          <w:rFonts w:asciiTheme="minorHAnsi" w:hAnsiTheme="minorHAnsi" w:cs="Times New Roman"/>
          <w:color w:val="000000" w:themeColor="text1"/>
        </w:rPr>
        <w:t>articipants also thought more frequently about unique events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2.70,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than GS condition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2.51,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0.50</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2</m:t>
        </m:r>
        <m:r>
          <m:rPr>
            <m:sty m:val="p"/>
          </m:rPr>
          <w:rPr>
            <w:rFonts w:ascii="Cambria Math" w:hAnsi="Cambria Math" w:cs="Times New Roman"/>
            <w:color w:val="000000" w:themeColor="text1"/>
          </w:rPr>
          <m:t>,</m:t>
        </m:r>
        <m:r>
          <w:rPr>
            <w:rFonts w:ascii="Cambria Math" w:hAnsi="Cambria Math" w:cs="Times New Roman"/>
            <w:color w:val="000000" w:themeColor="text1"/>
          </w:rPr>
          <m:t>107.50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.015</m:t>
        </m:r>
      </m:oMath>
      <w:r w:rsidRPr="00FC466B">
        <w:rPr>
          <w:rFonts w:asciiTheme="minorHAnsi" w:hAnsiTheme="minorHAnsi" w:cs="Times New Roman"/>
          <w:color w:val="000000" w:themeColor="text1"/>
        </w:rPr>
        <w:t xml:space="preserve">. The difference between PS and GS in the frequency of repeated events was in the same direction and approached statistical significance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3.30,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3.11,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0.50</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2</m:t>
        </m:r>
        <m:r>
          <m:rPr>
            <m:sty m:val="p"/>
          </m:rPr>
          <w:rPr>
            <w:rFonts w:ascii="Cambria Math" w:hAnsi="Cambria Math" w:cs="Times New Roman"/>
            <w:color w:val="000000" w:themeColor="text1"/>
          </w:rPr>
          <m:t>,</m:t>
        </m:r>
        <m:r>
          <w:rPr>
            <w:rFonts w:ascii="Cambria Math" w:hAnsi="Cambria Math" w:cs="Times New Roman"/>
            <w:color w:val="000000" w:themeColor="text1"/>
          </w:rPr>
          <m:t>057.00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.057</m:t>
        </m:r>
      </m:oMath>
      <w:r w:rsidRPr="00FC466B">
        <w:rPr>
          <w:rFonts w:asciiTheme="minorHAnsi" w:hAnsiTheme="minorHAnsi" w:cs="Times New Roman"/>
          <w:color w:val="000000" w:themeColor="text1"/>
        </w:rPr>
        <w:t>. The means were approximately in the 2 to 3 range as in Study 1.</w:t>
      </w:r>
    </w:p>
    <w:p w14:paraId="59AE9766" w14:textId="7EC6C4C4" w:rsidR="001E367A" w:rsidRPr="00FC466B" w:rsidRDefault="001E367A" w:rsidP="00F14B96">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next set of analyses only included participants who reported having thoughts about events of a particular category (i.e., unique, extended, repeated) in both conditions. </w:t>
      </w:r>
      <w:r w:rsidR="00131657" w:rsidRPr="00FC466B">
        <w:rPr>
          <w:rFonts w:asciiTheme="minorHAnsi" w:hAnsiTheme="minorHAnsi" w:cs="Times New Roman"/>
          <w:color w:val="000000" w:themeColor="text1"/>
        </w:rPr>
        <w:lastRenderedPageBreak/>
        <w:t>One hundred eleven</w:t>
      </w:r>
      <w:r w:rsidRPr="00FC466B">
        <w:rPr>
          <w:rFonts w:asciiTheme="minorHAnsi" w:hAnsiTheme="minorHAnsi" w:cs="Times New Roman"/>
          <w:color w:val="000000" w:themeColor="text1"/>
        </w:rPr>
        <w:t xml:space="preserve"> participants thought of unique events on at least one trial in both conditions. For those, we averaged across all trials within a condition that had a rating. The unique events had greater details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3.74,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0.08) than GS condition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3.39,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0.08),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0.42</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0.67</m:t>
            </m:r>
            <m:r>
              <m:rPr>
                <m:sty m:val="p"/>
              </m:rPr>
              <w:rPr>
                <w:rFonts w:ascii="Cambria Math" w:hAnsi="Cambria Math" w:cs="Times New Roman"/>
                <w:color w:val="000000" w:themeColor="text1"/>
              </w:rPr>
              <m:t>,-</m:t>
            </m:r>
            <m:r>
              <w:rPr>
                <w:rFonts w:ascii="Cambria Math" w:hAnsi="Cambria Math" w:cs="Times New Roman"/>
                <w:color w:val="000000" w:themeColor="text1"/>
              </w:rPr>
              <m:t>0.25</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1</m:t>
        </m:r>
        <m:r>
          <m:rPr>
            <m:sty m:val="p"/>
          </m:rPr>
          <w:rPr>
            <w:rFonts w:ascii="Cambria Math" w:hAnsi="Cambria Math" w:cs="Times New Roman"/>
            <w:color w:val="000000" w:themeColor="text1"/>
          </w:rPr>
          <m:t>,</m:t>
        </m:r>
        <m:r>
          <w:rPr>
            <w:rFonts w:ascii="Cambria Math" w:hAnsi="Cambria Math" w:cs="Times New Roman"/>
            <w:color w:val="000000" w:themeColor="text1"/>
          </w:rPr>
          <m:t>130.50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Similarly, the 100 participants who reported thinking of extended events in both conditions indicated those events were more detailed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3.50,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than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3.30,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condition,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0.33</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0.50</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995.50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.015</m:t>
        </m:r>
      </m:oMath>
      <w:r w:rsidRPr="00FC466B">
        <w:rPr>
          <w:rFonts w:asciiTheme="minorHAnsi" w:hAnsiTheme="minorHAnsi" w:cs="Times New Roman"/>
          <w:color w:val="000000" w:themeColor="text1"/>
        </w:rPr>
        <w:t xml:space="preserve">. </w:t>
      </w:r>
      <w:r w:rsidR="00180308" w:rsidRPr="00FC466B">
        <w:rPr>
          <w:rFonts w:asciiTheme="minorHAnsi" w:hAnsiTheme="minorHAnsi" w:cs="Times New Roman"/>
          <w:color w:val="000000" w:themeColor="text1"/>
        </w:rPr>
        <w:t>Lastly</w:t>
      </w:r>
      <w:r w:rsidRPr="00FC466B">
        <w:rPr>
          <w:rFonts w:asciiTheme="minorHAnsi" w:hAnsiTheme="minorHAnsi" w:cs="Times New Roman"/>
          <w:color w:val="000000" w:themeColor="text1"/>
        </w:rPr>
        <w:t xml:space="preserve">, the 120 participants who thought of repeated events in both conditions had events that were more detailed for </w:t>
      </w:r>
      <w:r w:rsidR="00180308" w:rsidRPr="00FC466B">
        <w:rPr>
          <w:rFonts w:asciiTheme="minorHAnsi" w:hAnsiTheme="minorHAnsi" w:cs="Times New Roman"/>
          <w:color w:val="000000" w:themeColor="text1"/>
        </w:rPr>
        <w:t xml:space="preserve">the </w:t>
      </w:r>
      <w:r w:rsidRPr="00FC466B">
        <w:rPr>
          <w:rFonts w:asciiTheme="minorHAnsi" w:hAnsiTheme="minorHAnsi" w:cs="Times New Roman"/>
          <w:color w:val="000000" w:themeColor="text1"/>
        </w:rPr>
        <w:t>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3.65,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than GS</w:t>
      </w:r>
      <w:r w:rsidR="00180308" w:rsidRPr="00FC466B">
        <w:rPr>
          <w:rFonts w:asciiTheme="minorHAnsi" w:hAnsiTheme="minorHAnsi" w:cs="Times New Roman"/>
          <w:color w:val="000000" w:themeColor="text1"/>
        </w:rPr>
        <w:t xml:space="preserve"> condition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3.48,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0.08), </w:t>
      </w:r>
      <m:oMath>
        <m:sSup>
          <m:sSupPr>
            <m:ctrlPr>
              <w:rPr>
                <w:rFonts w:ascii="Cambria Math" w:hAnsi="Cambria Math" w:cs="Times New Roman"/>
                <w:color w:val="000000" w:themeColor="text1"/>
              </w:rPr>
            </m:ctrlPr>
          </m:sSupPr>
          <m:e>
            <m:r>
              <m:rPr>
                <m:nor/>
              </m:rPr>
              <w:rPr>
                <w:rFonts w:asciiTheme="minorHAnsi" w:hAnsiTheme="minorHAnsi" w:cs="Times New Roman"/>
                <w:i/>
                <w:iCs/>
                <w:color w:val="000000" w:themeColor="text1"/>
              </w:rPr>
              <m:t>Mdn</m:t>
            </m:r>
          </m:e>
          <m:sup>
            <m:r>
              <m:rPr>
                <m:nor/>
              </m:rPr>
              <w:rPr>
                <w:rFonts w:asciiTheme="minorHAnsi" w:hAnsiTheme="minorHAnsi" w:cs="Times New Roman"/>
                <w:color w:val="000000" w:themeColor="text1"/>
              </w:rPr>
              <m:t>*</m:t>
            </m:r>
          </m:sup>
        </m:sSup>
        <m:r>
          <m:rPr>
            <m:nor/>
          </m:rPr>
          <w:rPr>
            <w:rFonts w:asciiTheme="minorHAnsi" w:hAnsiTheme="minorHAnsi" w:cs="Times New Roman"/>
            <w:color w:val="000000" w:themeColor="text1"/>
          </w:rPr>
          <m:t>=-0.17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0.42</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2</m:t>
        </m:r>
        <m:r>
          <m:rPr>
            <m:sty m:val="p"/>
          </m:rPr>
          <w:rPr>
            <w:rFonts w:ascii="Cambria Math" w:hAnsi="Cambria Math" w:cs="Times New Roman"/>
            <w:color w:val="000000" w:themeColor="text1"/>
          </w:rPr>
          <m:t>,</m:t>
        </m:r>
        <m:r>
          <w:rPr>
            <w:rFonts w:ascii="Cambria Math" w:hAnsi="Cambria Math" w:cs="Times New Roman"/>
            <w:color w:val="000000" w:themeColor="text1"/>
          </w:rPr>
          <m:t>054.50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.040</m:t>
        </m:r>
      </m:oMath>
      <w:r w:rsidRPr="00FC466B">
        <w:rPr>
          <w:rFonts w:asciiTheme="minorHAnsi" w:hAnsiTheme="minorHAnsi" w:cs="Times New Roman"/>
          <w:color w:val="000000" w:themeColor="text1"/>
        </w:rPr>
        <w:t>. Together, the two studies suggest memory representations were more detailed for the PS than GS condition, but effects were not perfectly consistent per event category.</w:t>
      </w:r>
    </w:p>
    <w:p w14:paraId="2246F956" w14:textId="77777777" w:rsidR="00746DB3" w:rsidRPr="00FC466B" w:rsidRDefault="00746DB3" w:rsidP="00746DB3">
      <w:pPr>
        <w:spacing w:line="240" w:lineRule="auto"/>
        <w:rPr>
          <w:rFonts w:ascii="Cambria" w:hAnsi="Cambria" w:cs="Segoe UI"/>
          <w:b/>
          <w:bCs/>
          <w:color w:val="000000" w:themeColor="text1"/>
        </w:rPr>
      </w:pPr>
      <w:r w:rsidRPr="00FC466B">
        <w:rPr>
          <w:rFonts w:ascii="Cambria" w:hAnsi="Cambria" w:cs="Segoe UI"/>
          <w:b/>
          <w:bCs/>
          <w:color w:val="000000" w:themeColor="text1"/>
        </w:rPr>
        <w:t>Table 4</w:t>
      </w:r>
    </w:p>
    <w:p w14:paraId="17D811CA" w14:textId="77777777" w:rsidR="00746DB3" w:rsidRPr="00FC466B" w:rsidRDefault="00746DB3" w:rsidP="00746DB3">
      <w:pPr>
        <w:spacing w:line="240" w:lineRule="auto"/>
        <w:rPr>
          <w:rFonts w:ascii="Cambria" w:hAnsi="Cambria" w:cs="Segoe UI"/>
          <w:i/>
          <w:iCs/>
          <w:color w:val="000000" w:themeColor="text1"/>
        </w:rPr>
      </w:pPr>
      <w:r w:rsidRPr="00FC466B">
        <w:rPr>
          <w:rFonts w:ascii="Cambria" w:hAnsi="Cambria" w:cs="Segoe UI"/>
          <w:i/>
          <w:iCs/>
          <w:color w:val="000000" w:themeColor="text1"/>
        </w:rPr>
        <w:t>Mean (SE) for Participants’ Self-report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559"/>
        <w:gridCol w:w="1559"/>
        <w:gridCol w:w="425"/>
        <w:gridCol w:w="1560"/>
        <w:gridCol w:w="1553"/>
      </w:tblGrid>
      <w:tr w:rsidR="00FC466B" w:rsidRPr="00FC466B" w14:paraId="306519C5" w14:textId="77777777" w:rsidTr="009C2748">
        <w:tc>
          <w:tcPr>
            <w:tcW w:w="2694" w:type="dxa"/>
            <w:tcBorders>
              <w:top w:val="single" w:sz="4" w:space="0" w:color="auto"/>
              <w:bottom w:val="single" w:sz="4" w:space="0" w:color="auto"/>
            </w:tcBorders>
          </w:tcPr>
          <w:p w14:paraId="572F390A" w14:textId="77777777" w:rsidR="00746DB3" w:rsidRPr="00FC466B" w:rsidRDefault="00746DB3" w:rsidP="009C2748">
            <w:pPr>
              <w:spacing w:line="240" w:lineRule="auto"/>
              <w:rPr>
                <w:rFonts w:ascii="Cambria" w:hAnsi="Cambria"/>
                <w:color w:val="000000" w:themeColor="text1"/>
              </w:rPr>
            </w:pPr>
          </w:p>
        </w:tc>
        <w:tc>
          <w:tcPr>
            <w:tcW w:w="3118" w:type="dxa"/>
            <w:gridSpan w:val="2"/>
            <w:tcBorders>
              <w:top w:val="single" w:sz="4" w:space="0" w:color="auto"/>
              <w:bottom w:val="single" w:sz="4" w:space="0" w:color="auto"/>
            </w:tcBorders>
          </w:tcPr>
          <w:p w14:paraId="49AC197C" w14:textId="77777777" w:rsidR="00746DB3" w:rsidRPr="00FC466B" w:rsidRDefault="00746DB3" w:rsidP="009C2748">
            <w:pPr>
              <w:spacing w:line="240" w:lineRule="auto"/>
              <w:jc w:val="center"/>
              <w:rPr>
                <w:rFonts w:ascii="Cambria" w:hAnsi="Cambria"/>
                <w:color w:val="000000" w:themeColor="text1"/>
              </w:rPr>
            </w:pPr>
            <w:r w:rsidRPr="00FC466B">
              <w:rPr>
                <w:rFonts w:ascii="Cambria" w:hAnsi="Cambria"/>
                <w:color w:val="000000" w:themeColor="text1"/>
              </w:rPr>
              <w:t>Study 1</w:t>
            </w:r>
          </w:p>
        </w:tc>
        <w:tc>
          <w:tcPr>
            <w:tcW w:w="425" w:type="dxa"/>
            <w:tcBorders>
              <w:top w:val="single" w:sz="4" w:space="0" w:color="auto"/>
              <w:bottom w:val="single" w:sz="4" w:space="0" w:color="auto"/>
            </w:tcBorders>
          </w:tcPr>
          <w:p w14:paraId="6A5A969E" w14:textId="77777777" w:rsidR="00746DB3" w:rsidRPr="00FC466B" w:rsidRDefault="00746DB3" w:rsidP="009C2748">
            <w:pPr>
              <w:spacing w:line="240" w:lineRule="auto"/>
              <w:jc w:val="center"/>
              <w:rPr>
                <w:rFonts w:ascii="Cambria" w:hAnsi="Cambria"/>
                <w:color w:val="000000" w:themeColor="text1"/>
              </w:rPr>
            </w:pPr>
          </w:p>
        </w:tc>
        <w:tc>
          <w:tcPr>
            <w:tcW w:w="3113" w:type="dxa"/>
            <w:gridSpan w:val="2"/>
            <w:tcBorders>
              <w:top w:val="single" w:sz="4" w:space="0" w:color="auto"/>
              <w:bottom w:val="single" w:sz="4" w:space="0" w:color="auto"/>
            </w:tcBorders>
          </w:tcPr>
          <w:p w14:paraId="30510CCE" w14:textId="77777777" w:rsidR="00746DB3" w:rsidRPr="00FC466B" w:rsidRDefault="00746DB3" w:rsidP="009C2748">
            <w:pPr>
              <w:spacing w:line="240" w:lineRule="auto"/>
              <w:jc w:val="center"/>
              <w:rPr>
                <w:rFonts w:ascii="Cambria" w:hAnsi="Cambria"/>
                <w:color w:val="000000" w:themeColor="text1"/>
              </w:rPr>
            </w:pPr>
            <w:r w:rsidRPr="00FC466B">
              <w:rPr>
                <w:rFonts w:ascii="Cambria" w:hAnsi="Cambria"/>
                <w:color w:val="000000" w:themeColor="text1"/>
              </w:rPr>
              <w:t>Study 2</w:t>
            </w:r>
          </w:p>
        </w:tc>
      </w:tr>
      <w:tr w:rsidR="00FC466B" w:rsidRPr="00FC466B" w14:paraId="7F46315D" w14:textId="77777777" w:rsidTr="009C2748">
        <w:tc>
          <w:tcPr>
            <w:tcW w:w="2694" w:type="dxa"/>
            <w:tcBorders>
              <w:top w:val="single" w:sz="4" w:space="0" w:color="auto"/>
            </w:tcBorders>
          </w:tcPr>
          <w:p w14:paraId="319A79BA"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Variable</w:t>
            </w:r>
          </w:p>
        </w:tc>
        <w:tc>
          <w:tcPr>
            <w:tcW w:w="1559" w:type="dxa"/>
            <w:tcBorders>
              <w:top w:val="single" w:sz="4" w:space="0" w:color="auto"/>
              <w:bottom w:val="single" w:sz="4" w:space="0" w:color="auto"/>
            </w:tcBorders>
          </w:tcPr>
          <w:p w14:paraId="0E3CA246" w14:textId="77777777" w:rsidR="00746DB3" w:rsidRPr="00FC466B" w:rsidRDefault="00746DB3" w:rsidP="009C2748">
            <w:pPr>
              <w:spacing w:line="240" w:lineRule="auto"/>
              <w:jc w:val="center"/>
              <w:rPr>
                <w:rFonts w:ascii="Cambria" w:hAnsi="Cambria"/>
                <w:color w:val="000000" w:themeColor="text1"/>
              </w:rPr>
            </w:pPr>
            <w:r w:rsidRPr="00FC466B">
              <w:rPr>
                <w:rFonts w:ascii="Cambria" w:hAnsi="Cambria"/>
                <w:color w:val="000000" w:themeColor="text1"/>
              </w:rPr>
              <w:t>GS</w:t>
            </w:r>
          </w:p>
        </w:tc>
        <w:tc>
          <w:tcPr>
            <w:tcW w:w="1559" w:type="dxa"/>
            <w:tcBorders>
              <w:top w:val="single" w:sz="4" w:space="0" w:color="auto"/>
              <w:bottom w:val="single" w:sz="4" w:space="0" w:color="auto"/>
            </w:tcBorders>
          </w:tcPr>
          <w:p w14:paraId="472A18C4" w14:textId="77777777" w:rsidR="00746DB3" w:rsidRPr="00FC466B" w:rsidRDefault="00746DB3" w:rsidP="009C2748">
            <w:pPr>
              <w:spacing w:line="240" w:lineRule="auto"/>
              <w:jc w:val="center"/>
              <w:rPr>
                <w:rFonts w:ascii="Cambria" w:hAnsi="Cambria"/>
                <w:color w:val="000000" w:themeColor="text1"/>
              </w:rPr>
            </w:pPr>
            <w:r w:rsidRPr="00FC466B">
              <w:rPr>
                <w:rFonts w:ascii="Cambria" w:hAnsi="Cambria"/>
                <w:color w:val="000000" w:themeColor="text1"/>
              </w:rPr>
              <w:t>PS</w:t>
            </w:r>
          </w:p>
        </w:tc>
        <w:tc>
          <w:tcPr>
            <w:tcW w:w="425" w:type="dxa"/>
            <w:tcBorders>
              <w:top w:val="single" w:sz="4" w:space="0" w:color="auto"/>
            </w:tcBorders>
          </w:tcPr>
          <w:p w14:paraId="35050007" w14:textId="77777777" w:rsidR="00746DB3" w:rsidRPr="00FC466B" w:rsidRDefault="00746DB3" w:rsidP="009C2748">
            <w:pPr>
              <w:spacing w:line="240" w:lineRule="auto"/>
              <w:jc w:val="center"/>
              <w:rPr>
                <w:rFonts w:ascii="Cambria" w:hAnsi="Cambria"/>
                <w:color w:val="000000" w:themeColor="text1"/>
              </w:rPr>
            </w:pPr>
          </w:p>
        </w:tc>
        <w:tc>
          <w:tcPr>
            <w:tcW w:w="1560" w:type="dxa"/>
            <w:tcBorders>
              <w:top w:val="single" w:sz="4" w:space="0" w:color="auto"/>
              <w:bottom w:val="single" w:sz="4" w:space="0" w:color="auto"/>
            </w:tcBorders>
          </w:tcPr>
          <w:p w14:paraId="1BDEEACE" w14:textId="77777777" w:rsidR="00746DB3" w:rsidRPr="00FC466B" w:rsidRDefault="00746DB3" w:rsidP="009C2748">
            <w:pPr>
              <w:spacing w:line="240" w:lineRule="auto"/>
              <w:jc w:val="center"/>
              <w:rPr>
                <w:rFonts w:ascii="Cambria" w:hAnsi="Cambria"/>
                <w:color w:val="000000" w:themeColor="text1"/>
              </w:rPr>
            </w:pPr>
            <w:r w:rsidRPr="00FC466B">
              <w:rPr>
                <w:rFonts w:ascii="Cambria" w:hAnsi="Cambria"/>
                <w:color w:val="000000" w:themeColor="text1"/>
              </w:rPr>
              <w:t>GS</w:t>
            </w:r>
          </w:p>
        </w:tc>
        <w:tc>
          <w:tcPr>
            <w:tcW w:w="1553" w:type="dxa"/>
            <w:tcBorders>
              <w:top w:val="single" w:sz="4" w:space="0" w:color="auto"/>
              <w:bottom w:val="single" w:sz="4" w:space="0" w:color="auto"/>
            </w:tcBorders>
          </w:tcPr>
          <w:p w14:paraId="51E2A7A4" w14:textId="77777777" w:rsidR="00746DB3" w:rsidRPr="00FC466B" w:rsidRDefault="00746DB3" w:rsidP="009C2748">
            <w:pPr>
              <w:spacing w:line="240" w:lineRule="auto"/>
              <w:jc w:val="center"/>
              <w:rPr>
                <w:rFonts w:ascii="Cambria" w:hAnsi="Cambria"/>
                <w:color w:val="000000" w:themeColor="text1"/>
              </w:rPr>
            </w:pPr>
            <w:r w:rsidRPr="00FC466B">
              <w:rPr>
                <w:rFonts w:ascii="Cambria" w:hAnsi="Cambria"/>
                <w:color w:val="000000" w:themeColor="text1"/>
              </w:rPr>
              <w:t>PS</w:t>
            </w:r>
          </w:p>
        </w:tc>
      </w:tr>
      <w:tr w:rsidR="00FC466B" w:rsidRPr="00FC466B" w14:paraId="3083657C" w14:textId="77777777" w:rsidTr="009C2748">
        <w:tc>
          <w:tcPr>
            <w:tcW w:w="2694" w:type="dxa"/>
          </w:tcPr>
          <w:p w14:paraId="42E0C77A"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Unique events frequency</w:t>
            </w:r>
          </w:p>
        </w:tc>
        <w:tc>
          <w:tcPr>
            <w:tcW w:w="1559" w:type="dxa"/>
            <w:tcBorders>
              <w:top w:val="single" w:sz="4" w:space="0" w:color="auto"/>
            </w:tcBorders>
          </w:tcPr>
          <w:p w14:paraId="4451758D"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2.37 (0.08)</w:t>
            </w:r>
          </w:p>
        </w:tc>
        <w:tc>
          <w:tcPr>
            <w:tcW w:w="1559" w:type="dxa"/>
            <w:tcBorders>
              <w:top w:val="single" w:sz="4" w:space="0" w:color="auto"/>
            </w:tcBorders>
          </w:tcPr>
          <w:p w14:paraId="04178116"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2.23 (0.07)</w:t>
            </w:r>
          </w:p>
        </w:tc>
        <w:tc>
          <w:tcPr>
            <w:tcW w:w="425" w:type="dxa"/>
            <w:tcBorders>
              <w:top w:val="single" w:sz="4" w:space="0" w:color="auto"/>
            </w:tcBorders>
          </w:tcPr>
          <w:p w14:paraId="14BFDAD3" w14:textId="77777777" w:rsidR="00746DB3" w:rsidRPr="00FC466B" w:rsidRDefault="00746DB3" w:rsidP="009C2748">
            <w:pPr>
              <w:spacing w:line="240" w:lineRule="auto"/>
              <w:rPr>
                <w:rFonts w:ascii="Cambria" w:hAnsi="Cambria"/>
                <w:color w:val="000000" w:themeColor="text1"/>
              </w:rPr>
            </w:pPr>
          </w:p>
        </w:tc>
        <w:tc>
          <w:tcPr>
            <w:tcW w:w="1560" w:type="dxa"/>
            <w:tcBorders>
              <w:top w:val="single" w:sz="4" w:space="0" w:color="auto"/>
            </w:tcBorders>
          </w:tcPr>
          <w:p w14:paraId="1F3A7C1D"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2.51 (0.09)</w:t>
            </w:r>
          </w:p>
        </w:tc>
        <w:tc>
          <w:tcPr>
            <w:tcW w:w="1553" w:type="dxa"/>
            <w:tcBorders>
              <w:top w:val="single" w:sz="4" w:space="0" w:color="auto"/>
            </w:tcBorders>
          </w:tcPr>
          <w:p w14:paraId="21B82580"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2.70 (0.09)</w:t>
            </w:r>
          </w:p>
        </w:tc>
      </w:tr>
      <w:tr w:rsidR="00FC466B" w:rsidRPr="00FC466B" w14:paraId="4E70F9EB" w14:textId="77777777" w:rsidTr="009C2748">
        <w:tc>
          <w:tcPr>
            <w:tcW w:w="2694" w:type="dxa"/>
          </w:tcPr>
          <w:p w14:paraId="3BD9128D"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Repeated events frequency</w:t>
            </w:r>
          </w:p>
        </w:tc>
        <w:tc>
          <w:tcPr>
            <w:tcW w:w="1559" w:type="dxa"/>
          </w:tcPr>
          <w:p w14:paraId="11A97029"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2.99 (0.07)</w:t>
            </w:r>
          </w:p>
        </w:tc>
        <w:tc>
          <w:tcPr>
            <w:tcW w:w="1559" w:type="dxa"/>
          </w:tcPr>
          <w:p w14:paraId="2C408C91"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3.10 (0.07)</w:t>
            </w:r>
          </w:p>
        </w:tc>
        <w:tc>
          <w:tcPr>
            <w:tcW w:w="425" w:type="dxa"/>
          </w:tcPr>
          <w:p w14:paraId="435D6EF1" w14:textId="77777777" w:rsidR="00746DB3" w:rsidRPr="00FC466B" w:rsidRDefault="00746DB3" w:rsidP="009C2748">
            <w:pPr>
              <w:spacing w:line="240" w:lineRule="auto"/>
              <w:rPr>
                <w:rFonts w:ascii="Cambria" w:hAnsi="Cambria"/>
                <w:color w:val="000000" w:themeColor="text1"/>
              </w:rPr>
            </w:pPr>
          </w:p>
        </w:tc>
        <w:tc>
          <w:tcPr>
            <w:tcW w:w="1560" w:type="dxa"/>
          </w:tcPr>
          <w:p w14:paraId="7275EC57" w14:textId="77777777" w:rsidR="00746DB3" w:rsidRPr="00FC466B" w:rsidRDefault="00746DB3" w:rsidP="009C2748">
            <w:pPr>
              <w:spacing w:line="240" w:lineRule="auto"/>
              <w:rPr>
                <w:rFonts w:ascii="Cambria" w:hAnsi="Cambria" w:cs="Times New Roman"/>
                <w:color w:val="000000" w:themeColor="text1"/>
              </w:rPr>
            </w:pPr>
            <w:r w:rsidRPr="00FC466B">
              <w:rPr>
                <w:rFonts w:ascii="Cambria" w:hAnsi="Cambria" w:cs="Times New Roman"/>
                <w:color w:val="000000" w:themeColor="text1"/>
              </w:rPr>
              <w:t>3.11 (0.09)</w:t>
            </w:r>
          </w:p>
        </w:tc>
        <w:tc>
          <w:tcPr>
            <w:tcW w:w="1553" w:type="dxa"/>
          </w:tcPr>
          <w:p w14:paraId="30F8A8D0"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3.30 (0.09)</w:t>
            </w:r>
          </w:p>
        </w:tc>
      </w:tr>
      <w:tr w:rsidR="00FC466B" w:rsidRPr="00FC466B" w14:paraId="22F32F97" w14:textId="77777777" w:rsidTr="009C2748">
        <w:trPr>
          <w:trHeight w:val="73"/>
        </w:trPr>
        <w:tc>
          <w:tcPr>
            <w:tcW w:w="2694" w:type="dxa"/>
          </w:tcPr>
          <w:p w14:paraId="5F309BB7"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Extended events frequency</w:t>
            </w:r>
          </w:p>
        </w:tc>
        <w:tc>
          <w:tcPr>
            <w:tcW w:w="1559" w:type="dxa"/>
          </w:tcPr>
          <w:p w14:paraId="66D2922C"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2.30 (0.07)</w:t>
            </w:r>
          </w:p>
        </w:tc>
        <w:tc>
          <w:tcPr>
            <w:tcW w:w="1559" w:type="dxa"/>
          </w:tcPr>
          <w:p w14:paraId="373E81E5"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2.42 (0.07)</w:t>
            </w:r>
          </w:p>
        </w:tc>
        <w:tc>
          <w:tcPr>
            <w:tcW w:w="425" w:type="dxa"/>
          </w:tcPr>
          <w:p w14:paraId="7409F4D9" w14:textId="77777777" w:rsidR="00746DB3" w:rsidRPr="00FC466B" w:rsidRDefault="00746DB3" w:rsidP="009C2748">
            <w:pPr>
              <w:spacing w:line="240" w:lineRule="auto"/>
              <w:rPr>
                <w:rFonts w:ascii="Cambria" w:hAnsi="Cambria"/>
                <w:color w:val="000000" w:themeColor="text1"/>
              </w:rPr>
            </w:pPr>
          </w:p>
        </w:tc>
        <w:tc>
          <w:tcPr>
            <w:tcW w:w="1560" w:type="dxa"/>
          </w:tcPr>
          <w:p w14:paraId="3D030DB0"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2.27 (0.09)</w:t>
            </w:r>
          </w:p>
        </w:tc>
        <w:tc>
          <w:tcPr>
            <w:tcW w:w="1553" w:type="dxa"/>
          </w:tcPr>
          <w:p w14:paraId="3930DF4C"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2.52 (0.10)</w:t>
            </w:r>
          </w:p>
        </w:tc>
      </w:tr>
      <w:tr w:rsidR="00FC466B" w:rsidRPr="00FC466B" w14:paraId="7480F823" w14:textId="77777777" w:rsidTr="009C2748">
        <w:tc>
          <w:tcPr>
            <w:tcW w:w="2694" w:type="dxa"/>
          </w:tcPr>
          <w:p w14:paraId="66758A8C"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Unique events details</w:t>
            </w:r>
          </w:p>
        </w:tc>
        <w:tc>
          <w:tcPr>
            <w:tcW w:w="1559" w:type="dxa"/>
          </w:tcPr>
          <w:p w14:paraId="4650FCC4"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3.16 (0.08)</w:t>
            </w:r>
          </w:p>
        </w:tc>
        <w:tc>
          <w:tcPr>
            <w:tcW w:w="1559" w:type="dxa"/>
          </w:tcPr>
          <w:p w14:paraId="2BFDD83A"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3.32 (0.07)</w:t>
            </w:r>
          </w:p>
        </w:tc>
        <w:tc>
          <w:tcPr>
            <w:tcW w:w="425" w:type="dxa"/>
          </w:tcPr>
          <w:p w14:paraId="445CE790" w14:textId="77777777" w:rsidR="00746DB3" w:rsidRPr="00FC466B" w:rsidRDefault="00746DB3" w:rsidP="009C2748">
            <w:pPr>
              <w:spacing w:line="240" w:lineRule="auto"/>
              <w:rPr>
                <w:rFonts w:ascii="Cambria" w:hAnsi="Cambria"/>
                <w:color w:val="000000" w:themeColor="text1"/>
              </w:rPr>
            </w:pPr>
          </w:p>
        </w:tc>
        <w:tc>
          <w:tcPr>
            <w:tcW w:w="1560" w:type="dxa"/>
          </w:tcPr>
          <w:p w14:paraId="3B2C4585"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3.39 (0.08)</w:t>
            </w:r>
          </w:p>
        </w:tc>
        <w:tc>
          <w:tcPr>
            <w:tcW w:w="1553" w:type="dxa"/>
          </w:tcPr>
          <w:p w14:paraId="2C73E0BA"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3.74 (0.08)</w:t>
            </w:r>
          </w:p>
        </w:tc>
      </w:tr>
      <w:tr w:rsidR="00FC466B" w:rsidRPr="00FC466B" w14:paraId="267B460D" w14:textId="77777777" w:rsidTr="009C2748">
        <w:tc>
          <w:tcPr>
            <w:tcW w:w="2694" w:type="dxa"/>
          </w:tcPr>
          <w:p w14:paraId="12BC5C3D"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lastRenderedPageBreak/>
              <w:t>Repeated events details</w:t>
            </w:r>
          </w:p>
        </w:tc>
        <w:tc>
          <w:tcPr>
            <w:tcW w:w="1559" w:type="dxa"/>
          </w:tcPr>
          <w:p w14:paraId="5F2B5E02"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3.25 (0.08)</w:t>
            </w:r>
          </w:p>
        </w:tc>
        <w:tc>
          <w:tcPr>
            <w:tcW w:w="1559" w:type="dxa"/>
          </w:tcPr>
          <w:p w14:paraId="1DC2685E"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3.50 (0.07)</w:t>
            </w:r>
          </w:p>
        </w:tc>
        <w:tc>
          <w:tcPr>
            <w:tcW w:w="425" w:type="dxa"/>
          </w:tcPr>
          <w:p w14:paraId="462A985E" w14:textId="77777777" w:rsidR="00746DB3" w:rsidRPr="00FC466B" w:rsidRDefault="00746DB3" w:rsidP="009C2748">
            <w:pPr>
              <w:spacing w:line="240" w:lineRule="auto"/>
              <w:rPr>
                <w:rFonts w:ascii="Cambria" w:hAnsi="Cambria"/>
                <w:color w:val="000000" w:themeColor="text1"/>
              </w:rPr>
            </w:pPr>
          </w:p>
        </w:tc>
        <w:tc>
          <w:tcPr>
            <w:tcW w:w="1560" w:type="dxa"/>
          </w:tcPr>
          <w:p w14:paraId="6B242D28"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3.48 (0.08)</w:t>
            </w:r>
          </w:p>
        </w:tc>
        <w:tc>
          <w:tcPr>
            <w:tcW w:w="1553" w:type="dxa"/>
          </w:tcPr>
          <w:p w14:paraId="65E53DA8"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3.65 (0.09)</w:t>
            </w:r>
          </w:p>
        </w:tc>
      </w:tr>
      <w:tr w:rsidR="00FC466B" w:rsidRPr="00FC466B" w14:paraId="7670DCEF" w14:textId="77777777" w:rsidTr="009C2748">
        <w:tc>
          <w:tcPr>
            <w:tcW w:w="2694" w:type="dxa"/>
          </w:tcPr>
          <w:p w14:paraId="623B2967"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Extended events details</w:t>
            </w:r>
          </w:p>
        </w:tc>
        <w:tc>
          <w:tcPr>
            <w:tcW w:w="1559" w:type="dxa"/>
          </w:tcPr>
          <w:p w14:paraId="12B0359A"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3.13 (0.08)</w:t>
            </w:r>
          </w:p>
        </w:tc>
        <w:tc>
          <w:tcPr>
            <w:tcW w:w="1559" w:type="dxa"/>
          </w:tcPr>
          <w:p w14:paraId="0D051EFA"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3.27 (0.07)</w:t>
            </w:r>
          </w:p>
        </w:tc>
        <w:tc>
          <w:tcPr>
            <w:tcW w:w="425" w:type="dxa"/>
          </w:tcPr>
          <w:p w14:paraId="188221FB" w14:textId="77777777" w:rsidR="00746DB3" w:rsidRPr="00FC466B" w:rsidRDefault="00746DB3" w:rsidP="009C2748">
            <w:pPr>
              <w:spacing w:line="240" w:lineRule="auto"/>
              <w:rPr>
                <w:rFonts w:ascii="Cambria" w:hAnsi="Cambria"/>
                <w:color w:val="000000" w:themeColor="text1"/>
              </w:rPr>
            </w:pPr>
          </w:p>
        </w:tc>
        <w:tc>
          <w:tcPr>
            <w:tcW w:w="1560" w:type="dxa"/>
          </w:tcPr>
          <w:p w14:paraId="535E66C2"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3.30 (0.07)</w:t>
            </w:r>
          </w:p>
        </w:tc>
        <w:tc>
          <w:tcPr>
            <w:tcW w:w="1553" w:type="dxa"/>
          </w:tcPr>
          <w:p w14:paraId="679912BD"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3.50 (0.09)</w:t>
            </w:r>
          </w:p>
        </w:tc>
      </w:tr>
      <w:tr w:rsidR="00FC466B" w:rsidRPr="00FC466B" w14:paraId="4C506E70" w14:textId="77777777" w:rsidTr="009C2748">
        <w:tc>
          <w:tcPr>
            <w:tcW w:w="2694" w:type="dxa"/>
          </w:tcPr>
          <w:p w14:paraId="62D8BBD3"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Personal significance</w:t>
            </w:r>
          </w:p>
        </w:tc>
        <w:tc>
          <w:tcPr>
            <w:tcW w:w="1559" w:type="dxa"/>
          </w:tcPr>
          <w:p w14:paraId="2FAA895C"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3.19 (0.07)</w:t>
            </w:r>
          </w:p>
        </w:tc>
        <w:tc>
          <w:tcPr>
            <w:tcW w:w="1559" w:type="dxa"/>
          </w:tcPr>
          <w:p w14:paraId="3C6463FE"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3.35 (0.07)</w:t>
            </w:r>
          </w:p>
        </w:tc>
        <w:tc>
          <w:tcPr>
            <w:tcW w:w="425" w:type="dxa"/>
          </w:tcPr>
          <w:p w14:paraId="725CCB61" w14:textId="77777777" w:rsidR="00746DB3" w:rsidRPr="00FC466B" w:rsidRDefault="00746DB3" w:rsidP="009C2748">
            <w:pPr>
              <w:spacing w:line="240" w:lineRule="auto"/>
              <w:rPr>
                <w:rFonts w:ascii="Cambria" w:hAnsi="Cambria"/>
                <w:color w:val="000000" w:themeColor="text1"/>
              </w:rPr>
            </w:pPr>
          </w:p>
        </w:tc>
        <w:tc>
          <w:tcPr>
            <w:tcW w:w="1560" w:type="dxa"/>
          </w:tcPr>
          <w:p w14:paraId="6CF34CB6"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3.20 (0.08)</w:t>
            </w:r>
          </w:p>
        </w:tc>
        <w:tc>
          <w:tcPr>
            <w:tcW w:w="1553" w:type="dxa"/>
          </w:tcPr>
          <w:p w14:paraId="4CD2C15A"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3.40 (0.08)</w:t>
            </w:r>
          </w:p>
        </w:tc>
      </w:tr>
      <w:tr w:rsidR="00FC466B" w:rsidRPr="00FC466B" w14:paraId="23CD69C4" w14:textId="77777777" w:rsidTr="009C2748">
        <w:tc>
          <w:tcPr>
            <w:tcW w:w="2694" w:type="dxa"/>
          </w:tcPr>
          <w:p w14:paraId="44A9A93C"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Emotion Intensity</w:t>
            </w:r>
          </w:p>
        </w:tc>
        <w:tc>
          <w:tcPr>
            <w:tcW w:w="1559" w:type="dxa"/>
          </w:tcPr>
          <w:p w14:paraId="3BCE47E0"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3.06 (0.06)</w:t>
            </w:r>
          </w:p>
        </w:tc>
        <w:tc>
          <w:tcPr>
            <w:tcW w:w="1559" w:type="dxa"/>
          </w:tcPr>
          <w:p w14:paraId="73A8377C"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3.22 (0.06)</w:t>
            </w:r>
          </w:p>
        </w:tc>
        <w:tc>
          <w:tcPr>
            <w:tcW w:w="425" w:type="dxa"/>
          </w:tcPr>
          <w:p w14:paraId="17658B75" w14:textId="77777777" w:rsidR="00746DB3" w:rsidRPr="00FC466B" w:rsidRDefault="00746DB3" w:rsidP="009C2748">
            <w:pPr>
              <w:spacing w:line="240" w:lineRule="auto"/>
              <w:rPr>
                <w:rFonts w:ascii="Cambria" w:hAnsi="Cambria"/>
                <w:color w:val="000000" w:themeColor="text1"/>
              </w:rPr>
            </w:pPr>
          </w:p>
        </w:tc>
        <w:tc>
          <w:tcPr>
            <w:tcW w:w="1560" w:type="dxa"/>
          </w:tcPr>
          <w:p w14:paraId="2DA3C146"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2.98 (0.07)</w:t>
            </w:r>
          </w:p>
        </w:tc>
        <w:tc>
          <w:tcPr>
            <w:tcW w:w="1553" w:type="dxa"/>
          </w:tcPr>
          <w:p w14:paraId="7E3A75FD" w14:textId="77777777" w:rsidR="00746DB3" w:rsidRPr="00FC466B" w:rsidRDefault="00746DB3" w:rsidP="009C2748">
            <w:pPr>
              <w:spacing w:line="240" w:lineRule="auto"/>
              <w:rPr>
                <w:rFonts w:ascii="Cambria" w:hAnsi="Cambria"/>
                <w:b/>
                <w:bCs/>
                <w:color w:val="000000" w:themeColor="text1"/>
              </w:rPr>
            </w:pPr>
            <w:r w:rsidRPr="00FC466B">
              <w:rPr>
                <w:rFonts w:ascii="Cambria" w:hAnsi="Cambria" w:cs="Times New Roman"/>
                <w:b/>
                <w:bCs/>
                <w:color w:val="000000" w:themeColor="text1"/>
              </w:rPr>
              <w:t>3.31 (0.07)</w:t>
            </w:r>
          </w:p>
        </w:tc>
      </w:tr>
      <w:tr w:rsidR="00FC466B" w:rsidRPr="00FC466B" w14:paraId="15528154" w14:textId="77777777" w:rsidTr="009C2748">
        <w:tc>
          <w:tcPr>
            <w:tcW w:w="2694" w:type="dxa"/>
          </w:tcPr>
          <w:p w14:paraId="1A5F4B9D"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Task difficulty</w:t>
            </w:r>
          </w:p>
        </w:tc>
        <w:tc>
          <w:tcPr>
            <w:tcW w:w="1559" w:type="dxa"/>
          </w:tcPr>
          <w:p w14:paraId="54E47D7B"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2.99 (0.09)</w:t>
            </w:r>
          </w:p>
        </w:tc>
        <w:tc>
          <w:tcPr>
            <w:tcW w:w="1559" w:type="dxa"/>
          </w:tcPr>
          <w:p w14:paraId="5CAEC168"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3.02 (0.09)</w:t>
            </w:r>
          </w:p>
        </w:tc>
        <w:tc>
          <w:tcPr>
            <w:tcW w:w="425" w:type="dxa"/>
          </w:tcPr>
          <w:p w14:paraId="373E97EF" w14:textId="77777777" w:rsidR="00746DB3" w:rsidRPr="00FC466B" w:rsidRDefault="00746DB3" w:rsidP="009C2748">
            <w:pPr>
              <w:spacing w:line="240" w:lineRule="auto"/>
              <w:rPr>
                <w:rFonts w:ascii="Cambria" w:hAnsi="Cambria"/>
                <w:color w:val="000000" w:themeColor="text1"/>
              </w:rPr>
            </w:pPr>
          </w:p>
        </w:tc>
        <w:tc>
          <w:tcPr>
            <w:tcW w:w="1560" w:type="dxa"/>
          </w:tcPr>
          <w:p w14:paraId="77578DE7"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2.55 (0.10)</w:t>
            </w:r>
          </w:p>
        </w:tc>
        <w:tc>
          <w:tcPr>
            <w:tcW w:w="1553" w:type="dxa"/>
          </w:tcPr>
          <w:p w14:paraId="74EBCE33"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2.45 (0.09)</w:t>
            </w:r>
          </w:p>
        </w:tc>
      </w:tr>
      <w:tr w:rsidR="00FC466B" w:rsidRPr="00FC466B" w14:paraId="268C2549" w14:textId="77777777" w:rsidTr="009C2748">
        <w:tc>
          <w:tcPr>
            <w:tcW w:w="2694" w:type="dxa"/>
            <w:tcBorders>
              <w:bottom w:val="single" w:sz="4" w:space="0" w:color="auto"/>
            </w:tcBorders>
          </w:tcPr>
          <w:p w14:paraId="19381E4D" w14:textId="77777777" w:rsidR="00746DB3" w:rsidRPr="00FC466B" w:rsidRDefault="00746DB3" w:rsidP="009C2748">
            <w:pPr>
              <w:spacing w:line="240" w:lineRule="auto"/>
              <w:rPr>
                <w:rFonts w:ascii="Cambria" w:hAnsi="Cambria"/>
                <w:color w:val="000000" w:themeColor="text1"/>
              </w:rPr>
            </w:pPr>
            <w:r w:rsidRPr="00FC466B">
              <w:rPr>
                <w:rFonts w:ascii="Cambria" w:hAnsi="Cambria"/>
                <w:color w:val="000000" w:themeColor="text1"/>
              </w:rPr>
              <w:t>Effort</w:t>
            </w:r>
          </w:p>
        </w:tc>
        <w:tc>
          <w:tcPr>
            <w:tcW w:w="1559" w:type="dxa"/>
            <w:tcBorders>
              <w:bottom w:val="single" w:sz="4" w:space="0" w:color="auto"/>
            </w:tcBorders>
          </w:tcPr>
          <w:p w14:paraId="18EF3EF3"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4.47 (0.11)</w:t>
            </w:r>
          </w:p>
        </w:tc>
        <w:tc>
          <w:tcPr>
            <w:tcW w:w="1559" w:type="dxa"/>
            <w:tcBorders>
              <w:bottom w:val="single" w:sz="4" w:space="0" w:color="auto"/>
            </w:tcBorders>
          </w:tcPr>
          <w:p w14:paraId="2D4EB4FD"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4.67 (0.09)</w:t>
            </w:r>
          </w:p>
        </w:tc>
        <w:tc>
          <w:tcPr>
            <w:tcW w:w="425" w:type="dxa"/>
            <w:tcBorders>
              <w:bottom w:val="single" w:sz="4" w:space="0" w:color="auto"/>
            </w:tcBorders>
          </w:tcPr>
          <w:p w14:paraId="3F82170A" w14:textId="77777777" w:rsidR="00746DB3" w:rsidRPr="00FC466B" w:rsidRDefault="00746DB3" w:rsidP="009C2748">
            <w:pPr>
              <w:spacing w:line="240" w:lineRule="auto"/>
              <w:rPr>
                <w:rFonts w:ascii="Cambria" w:hAnsi="Cambria"/>
                <w:color w:val="000000" w:themeColor="text1"/>
              </w:rPr>
            </w:pPr>
          </w:p>
        </w:tc>
        <w:tc>
          <w:tcPr>
            <w:tcW w:w="1560" w:type="dxa"/>
            <w:tcBorders>
              <w:bottom w:val="single" w:sz="4" w:space="0" w:color="auto"/>
            </w:tcBorders>
          </w:tcPr>
          <w:p w14:paraId="7CBABF42"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4.62 (0.08)</w:t>
            </w:r>
          </w:p>
        </w:tc>
        <w:tc>
          <w:tcPr>
            <w:tcW w:w="1553" w:type="dxa"/>
            <w:tcBorders>
              <w:bottom w:val="single" w:sz="4" w:space="0" w:color="auto"/>
            </w:tcBorders>
          </w:tcPr>
          <w:p w14:paraId="23484502" w14:textId="77777777" w:rsidR="00746DB3" w:rsidRPr="00FC466B" w:rsidRDefault="00746DB3" w:rsidP="009C2748">
            <w:pPr>
              <w:spacing w:line="240" w:lineRule="auto"/>
              <w:rPr>
                <w:rFonts w:ascii="Cambria" w:hAnsi="Cambria"/>
                <w:color w:val="000000" w:themeColor="text1"/>
              </w:rPr>
            </w:pPr>
            <w:r w:rsidRPr="00FC466B">
              <w:rPr>
                <w:rFonts w:ascii="Cambria" w:hAnsi="Cambria" w:cs="Times New Roman"/>
                <w:color w:val="000000" w:themeColor="text1"/>
              </w:rPr>
              <w:t>4.62 (0.08)</w:t>
            </w:r>
          </w:p>
        </w:tc>
      </w:tr>
    </w:tbl>
    <w:p w14:paraId="697F26E7" w14:textId="77777777" w:rsidR="00746DB3" w:rsidRPr="00FC466B" w:rsidRDefault="00746DB3" w:rsidP="00746DB3">
      <w:pPr>
        <w:spacing w:line="240" w:lineRule="auto"/>
        <w:rPr>
          <w:rFonts w:ascii="Cambria" w:hAnsi="Cambria"/>
          <w:color w:val="000000" w:themeColor="text1"/>
        </w:rPr>
      </w:pPr>
      <w:r w:rsidRPr="00FC466B">
        <w:rPr>
          <w:rFonts w:ascii="Cambria" w:hAnsi="Cambria"/>
          <w:i/>
          <w:iCs/>
          <w:color w:val="000000" w:themeColor="text1"/>
        </w:rPr>
        <w:t>Note. M (SE).</w:t>
      </w:r>
      <w:r w:rsidRPr="00FC466B">
        <w:rPr>
          <w:rFonts w:ascii="Cambria" w:hAnsi="Cambria"/>
          <w:color w:val="000000" w:themeColor="text1"/>
        </w:rPr>
        <w:t xml:space="preserve"> Significant tests at</w:t>
      </w:r>
      <w:r w:rsidRPr="00FC466B">
        <w:rPr>
          <w:rFonts w:ascii="Cambria" w:hAnsi="Cambria"/>
          <w:i/>
          <w:iCs/>
          <w:color w:val="000000" w:themeColor="text1"/>
        </w:rPr>
        <w:t xml:space="preserve"> p</w:t>
      </w:r>
      <w:r w:rsidRPr="00FC466B">
        <w:rPr>
          <w:rFonts w:ascii="Cambria" w:hAnsi="Cambria"/>
          <w:color w:val="000000" w:themeColor="text1"/>
        </w:rPr>
        <w:t xml:space="preserve"> &lt; .05 in bold. </w:t>
      </w:r>
    </w:p>
    <w:p w14:paraId="46C37BE7" w14:textId="77777777" w:rsidR="003825C6" w:rsidRPr="00FC466B" w:rsidRDefault="003825C6" w:rsidP="005434A5">
      <w:pPr>
        <w:pStyle w:val="BodyText"/>
        <w:ind w:firstLine="0"/>
        <w:rPr>
          <w:rFonts w:asciiTheme="minorHAnsi" w:hAnsiTheme="minorHAnsi" w:cs="Times New Roman"/>
          <w:color w:val="000000" w:themeColor="text1"/>
        </w:rPr>
      </w:pPr>
    </w:p>
    <w:p w14:paraId="071D391F" w14:textId="58B4D913" w:rsidR="00827E68" w:rsidRPr="00FC466B" w:rsidRDefault="00827E68" w:rsidP="008B0177">
      <w:pPr>
        <w:pStyle w:val="Heading2"/>
        <w:rPr>
          <w:rFonts w:asciiTheme="minorHAnsi" w:hAnsiTheme="minorHAnsi" w:cs="Times New Roman"/>
          <w:b w:val="0"/>
          <w:color w:val="000000" w:themeColor="text1"/>
          <w:szCs w:val="24"/>
        </w:rPr>
      </w:pPr>
      <w:r w:rsidRPr="00FC466B">
        <w:rPr>
          <w:rFonts w:asciiTheme="minorHAnsi" w:hAnsiTheme="minorHAnsi" w:cs="Times New Roman"/>
          <w:color w:val="000000" w:themeColor="text1"/>
          <w:szCs w:val="24"/>
        </w:rPr>
        <w:t>Descriptive and Exploratory Analyses</w:t>
      </w:r>
    </w:p>
    <w:p w14:paraId="5CF302BD" w14:textId="7D10C331" w:rsidR="00C16867" w:rsidRPr="00FC466B" w:rsidRDefault="00B61FFC" w:rsidP="00D925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Similarity of Features Between Conditions</w:t>
      </w:r>
    </w:p>
    <w:p w14:paraId="71BD02E5" w14:textId="6138977A"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We calculated cosine similarity using the lsa package (Wild, 2022) to obtain an estimate of features’ similarity between GS and PS for each concept. Calculations were performed on vectors representing the frequency of each feature per condition across all participants. For example, the vectors included the number of times participants named “love” as a feature of “family” in GS and PS, and so on for each feature of either condition (see Table </w:t>
      </w:r>
      <w:r w:rsidR="003825C6" w:rsidRPr="00FC466B">
        <w:rPr>
          <w:rFonts w:asciiTheme="minorHAnsi" w:hAnsiTheme="minorHAnsi" w:cs="Times New Roman"/>
          <w:color w:val="000000" w:themeColor="text1"/>
        </w:rPr>
        <w:t>5</w:t>
      </w:r>
      <w:r w:rsidRPr="00FC466B">
        <w:rPr>
          <w:rFonts w:asciiTheme="minorHAnsi" w:hAnsiTheme="minorHAnsi" w:cs="Times New Roman"/>
          <w:color w:val="000000" w:themeColor="text1"/>
        </w:rPr>
        <w:t xml:space="preserve">). We subsampled participants randomly to obtain an equal number of participants in each subgroup (condition/subset of concepts, 8 subgroups,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27), and lowered the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to 26 to obtain a number divisible by two. A random selection of half (</w:t>
      </w:r>
      <w:r w:rsidRPr="00FC466B">
        <w:rPr>
          <w:rFonts w:asciiTheme="minorHAnsi" w:hAnsiTheme="minorHAnsi" w:cs="Times New Roman"/>
          <w:i/>
          <w:iCs/>
          <w:color w:val="000000" w:themeColor="text1"/>
        </w:rPr>
        <w:t>n</w:t>
      </w:r>
      <w:r w:rsidRPr="00FC466B">
        <w:rPr>
          <w:rFonts w:asciiTheme="minorHAnsi" w:hAnsiTheme="minorHAnsi" w:cs="Times New Roman"/>
          <w:color w:val="000000" w:themeColor="text1"/>
        </w:rPr>
        <w:t xml:space="preserve"> = 13) of each subgroup were then attributed to either a “Group 1” or “Group 2” for each condition. This approach ensured the comparison of each concept would be based on the same number of participants, and allowed within-group comparisons that offer a benchmark for </w:t>
      </w:r>
      <w:r w:rsidRPr="00FC466B">
        <w:rPr>
          <w:rFonts w:asciiTheme="minorHAnsi" w:hAnsiTheme="minorHAnsi" w:cs="Times New Roman"/>
          <w:color w:val="000000" w:themeColor="text1"/>
        </w:rPr>
        <w:lastRenderedPageBreak/>
        <w:t>the comparison of two groups (but in this case completing the same task). The same subgroups were also used in the between-group comparisons to offer better comparability (e.g., the same sample size).</w:t>
      </w:r>
    </w:p>
    <w:p w14:paraId="7B24FD27" w14:textId="5317FF42" w:rsidR="00C16867" w:rsidRPr="00FC466B" w:rsidRDefault="00B61FFC">
      <w:pPr>
        <w:pStyle w:val="TableCaption"/>
        <w:rPr>
          <w:rFonts w:asciiTheme="minorHAnsi" w:hAnsiTheme="minorHAnsi" w:cs="Times New Roman"/>
          <w:color w:val="000000" w:themeColor="text1"/>
        </w:rPr>
      </w:pPr>
      <w:bookmarkStart w:id="13" w:name="tab:unnamed-chunk-21"/>
      <w:bookmarkEnd w:id="13"/>
      <w:r w:rsidRPr="00FC466B">
        <w:rPr>
          <w:rFonts w:asciiTheme="minorHAnsi" w:hAnsiTheme="minorHAnsi" w:cs="Times New Roman"/>
          <w:b/>
          <w:bCs/>
          <w:color w:val="000000" w:themeColor="text1"/>
        </w:rPr>
        <w:t xml:space="preserve">Table </w:t>
      </w:r>
      <w:r w:rsidR="003825C6" w:rsidRPr="00FC466B">
        <w:rPr>
          <w:rFonts w:asciiTheme="minorHAnsi" w:hAnsiTheme="minorHAnsi" w:cs="Times New Roman"/>
          <w:b/>
          <w:bCs/>
          <w:color w:val="000000" w:themeColor="text1"/>
        </w:rPr>
        <w:t>5</w:t>
      </w:r>
      <w:r w:rsidRPr="00FC466B">
        <w:rPr>
          <w:rFonts w:asciiTheme="minorHAnsi" w:hAnsiTheme="minorHAnsi" w:cs="Times New Roman"/>
          <w:color w:val="000000" w:themeColor="text1"/>
        </w:rPr>
        <w:br/>
      </w:r>
      <w:r w:rsidRPr="00FC466B">
        <w:rPr>
          <w:rFonts w:asciiTheme="minorHAnsi" w:hAnsiTheme="minorHAnsi" w:cs="Times New Roman"/>
          <w:i/>
          <w:iCs/>
          <w:color w:val="000000" w:themeColor="text1"/>
        </w:rPr>
        <w:t>Lemma Frequency per Condition for the Concept ‘Family’</w:t>
      </w:r>
    </w:p>
    <w:tbl>
      <w:tblPr>
        <w:tblStyle w:val="Table"/>
        <w:tblW w:w="0" w:type="auto"/>
        <w:tblLook w:val="0020" w:firstRow="1" w:lastRow="0" w:firstColumn="0" w:lastColumn="0" w:noHBand="0" w:noVBand="0"/>
      </w:tblPr>
      <w:tblGrid>
        <w:gridCol w:w="1107"/>
        <w:gridCol w:w="482"/>
        <w:gridCol w:w="482"/>
      </w:tblGrid>
      <w:tr w:rsidR="00FC466B" w:rsidRPr="00FC466B" w14:paraId="2E7B2124" w14:textId="77777777" w:rsidTr="00C16867">
        <w:trPr>
          <w:cnfStyle w:val="100000000000" w:firstRow="1" w:lastRow="0" w:firstColumn="0" w:lastColumn="0" w:oddVBand="0" w:evenVBand="0" w:oddHBand="0" w:evenHBand="0" w:firstRowFirstColumn="0" w:firstRowLastColumn="0" w:lastRowFirstColumn="0" w:lastRowLastColumn="0"/>
          <w:tblHeader/>
        </w:trPr>
        <w:tc>
          <w:tcPr>
            <w:tcW w:w="0" w:type="auto"/>
          </w:tcPr>
          <w:p w14:paraId="5510CC0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lemma</w:t>
            </w:r>
          </w:p>
        </w:tc>
        <w:tc>
          <w:tcPr>
            <w:tcW w:w="0" w:type="auto"/>
          </w:tcPr>
          <w:p w14:paraId="006F58E6"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GS</w:t>
            </w:r>
          </w:p>
        </w:tc>
        <w:tc>
          <w:tcPr>
            <w:tcW w:w="0" w:type="auto"/>
          </w:tcPr>
          <w:p w14:paraId="4AB21FCF"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PS</w:t>
            </w:r>
          </w:p>
        </w:tc>
      </w:tr>
      <w:tr w:rsidR="00FC466B" w:rsidRPr="00FC466B" w14:paraId="7CDEF574" w14:textId="77777777">
        <w:tc>
          <w:tcPr>
            <w:tcW w:w="0" w:type="auto"/>
          </w:tcPr>
          <w:p w14:paraId="44B3385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brother</w:t>
            </w:r>
          </w:p>
        </w:tc>
        <w:tc>
          <w:tcPr>
            <w:tcW w:w="0" w:type="auto"/>
          </w:tcPr>
          <w:p w14:paraId="2A847E41"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14</w:t>
            </w:r>
          </w:p>
        </w:tc>
        <w:tc>
          <w:tcPr>
            <w:tcW w:w="0" w:type="auto"/>
          </w:tcPr>
          <w:p w14:paraId="37EC3CA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4</w:t>
            </w:r>
          </w:p>
        </w:tc>
      </w:tr>
      <w:tr w:rsidR="00FC466B" w:rsidRPr="00FC466B" w14:paraId="3FF79A44" w14:textId="77777777">
        <w:tc>
          <w:tcPr>
            <w:tcW w:w="0" w:type="auto"/>
          </w:tcPr>
          <w:p w14:paraId="107B64D8"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care</w:t>
            </w:r>
          </w:p>
        </w:tc>
        <w:tc>
          <w:tcPr>
            <w:tcW w:w="0" w:type="auto"/>
          </w:tcPr>
          <w:p w14:paraId="68D87620"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8</w:t>
            </w:r>
          </w:p>
        </w:tc>
        <w:tc>
          <w:tcPr>
            <w:tcW w:w="0" w:type="auto"/>
          </w:tcPr>
          <w:p w14:paraId="5338AAA7"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7</w:t>
            </w:r>
          </w:p>
        </w:tc>
      </w:tr>
      <w:tr w:rsidR="00FC466B" w:rsidRPr="00FC466B" w14:paraId="6405BE3D" w14:textId="77777777">
        <w:tc>
          <w:tcPr>
            <w:tcW w:w="0" w:type="auto"/>
          </w:tcPr>
          <w:p w14:paraId="18E5F521"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child</w:t>
            </w:r>
          </w:p>
        </w:tc>
        <w:tc>
          <w:tcPr>
            <w:tcW w:w="0" w:type="auto"/>
          </w:tcPr>
          <w:p w14:paraId="48F99EF9"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6</w:t>
            </w:r>
          </w:p>
        </w:tc>
        <w:tc>
          <w:tcPr>
            <w:tcW w:w="0" w:type="auto"/>
          </w:tcPr>
          <w:p w14:paraId="2B5481D6"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0</w:t>
            </w:r>
          </w:p>
        </w:tc>
      </w:tr>
      <w:tr w:rsidR="00FC466B" w:rsidRPr="00FC466B" w14:paraId="5F2CEA6B" w14:textId="77777777">
        <w:tc>
          <w:tcPr>
            <w:tcW w:w="0" w:type="auto"/>
          </w:tcPr>
          <w:p w14:paraId="4B601FA6"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holiday</w:t>
            </w:r>
          </w:p>
        </w:tc>
        <w:tc>
          <w:tcPr>
            <w:tcW w:w="0" w:type="auto"/>
          </w:tcPr>
          <w:p w14:paraId="41AAF5F3"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2</w:t>
            </w:r>
          </w:p>
        </w:tc>
        <w:tc>
          <w:tcPr>
            <w:tcW w:w="0" w:type="auto"/>
          </w:tcPr>
          <w:p w14:paraId="56AA5287"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5</w:t>
            </w:r>
          </w:p>
        </w:tc>
      </w:tr>
      <w:tr w:rsidR="00FC466B" w:rsidRPr="00FC466B" w14:paraId="5BA4C208" w14:textId="77777777">
        <w:tc>
          <w:tcPr>
            <w:tcW w:w="0" w:type="auto"/>
          </w:tcPr>
          <w:p w14:paraId="592A01D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home</w:t>
            </w:r>
          </w:p>
        </w:tc>
        <w:tc>
          <w:tcPr>
            <w:tcW w:w="0" w:type="auto"/>
          </w:tcPr>
          <w:p w14:paraId="3B96197B"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10</w:t>
            </w:r>
          </w:p>
        </w:tc>
        <w:tc>
          <w:tcPr>
            <w:tcW w:w="0" w:type="auto"/>
          </w:tcPr>
          <w:p w14:paraId="085C653E"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4</w:t>
            </w:r>
          </w:p>
        </w:tc>
      </w:tr>
      <w:tr w:rsidR="00FC466B" w:rsidRPr="00FC466B" w14:paraId="27C5DD6D" w14:textId="77777777">
        <w:tc>
          <w:tcPr>
            <w:tcW w:w="0" w:type="auto"/>
          </w:tcPr>
          <w:p w14:paraId="5AB483D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love</w:t>
            </w:r>
          </w:p>
        </w:tc>
        <w:tc>
          <w:tcPr>
            <w:tcW w:w="0" w:type="auto"/>
          </w:tcPr>
          <w:p w14:paraId="5A32041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10</w:t>
            </w:r>
          </w:p>
        </w:tc>
        <w:tc>
          <w:tcPr>
            <w:tcW w:w="0" w:type="auto"/>
          </w:tcPr>
          <w:p w14:paraId="4BD43A1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15</w:t>
            </w:r>
          </w:p>
        </w:tc>
      </w:tr>
      <w:tr w:rsidR="00FC466B" w:rsidRPr="00FC466B" w14:paraId="0773B406" w14:textId="77777777">
        <w:tc>
          <w:tcPr>
            <w:tcW w:w="0" w:type="auto"/>
          </w:tcPr>
          <w:p w14:paraId="6CCC5A3D"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parent</w:t>
            </w:r>
          </w:p>
        </w:tc>
        <w:tc>
          <w:tcPr>
            <w:tcW w:w="0" w:type="auto"/>
          </w:tcPr>
          <w:p w14:paraId="76AEC67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15</w:t>
            </w:r>
          </w:p>
        </w:tc>
        <w:tc>
          <w:tcPr>
            <w:tcW w:w="0" w:type="auto"/>
          </w:tcPr>
          <w:p w14:paraId="2A011AF3"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5</w:t>
            </w:r>
          </w:p>
        </w:tc>
      </w:tr>
      <w:tr w:rsidR="00FC466B" w:rsidRPr="00FC466B" w14:paraId="2D3D60BB" w14:textId="77777777">
        <w:tc>
          <w:tcPr>
            <w:tcW w:w="0" w:type="auto"/>
          </w:tcPr>
          <w:p w14:paraId="7CCDF230"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sister</w:t>
            </w:r>
          </w:p>
        </w:tc>
        <w:tc>
          <w:tcPr>
            <w:tcW w:w="0" w:type="auto"/>
          </w:tcPr>
          <w:p w14:paraId="03D11B7E"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12</w:t>
            </w:r>
          </w:p>
        </w:tc>
        <w:tc>
          <w:tcPr>
            <w:tcW w:w="0" w:type="auto"/>
          </w:tcPr>
          <w:p w14:paraId="08187496"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5</w:t>
            </w:r>
          </w:p>
        </w:tc>
      </w:tr>
      <w:tr w:rsidR="00FC466B" w:rsidRPr="00FC466B" w14:paraId="5024BDEF" w14:textId="77777777">
        <w:tc>
          <w:tcPr>
            <w:tcW w:w="0" w:type="auto"/>
          </w:tcPr>
          <w:p w14:paraId="26B4AF4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small</w:t>
            </w:r>
          </w:p>
        </w:tc>
        <w:tc>
          <w:tcPr>
            <w:tcW w:w="0" w:type="auto"/>
          </w:tcPr>
          <w:p w14:paraId="7CB57D0D"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2</w:t>
            </w:r>
          </w:p>
        </w:tc>
        <w:tc>
          <w:tcPr>
            <w:tcW w:w="0" w:type="auto"/>
          </w:tcPr>
          <w:p w14:paraId="598B4D63"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6</w:t>
            </w:r>
          </w:p>
        </w:tc>
      </w:tr>
      <w:tr w:rsidR="00FC466B" w:rsidRPr="00FC466B" w14:paraId="6C1A3EEF" w14:textId="77777777">
        <w:tc>
          <w:tcPr>
            <w:tcW w:w="0" w:type="auto"/>
          </w:tcPr>
          <w:p w14:paraId="2C97540A"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time</w:t>
            </w:r>
          </w:p>
        </w:tc>
        <w:tc>
          <w:tcPr>
            <w:tcW w:w="0" w:type="auto"/>
          </w:tcPr>
          <w:p w14:paraId="447FD1C8"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2</w:t>
            </w:r>
          </w:p>
        </w:tc>
        <w:tc>
          <w:tcPr>
            <w:tcW w:w="0" w:type="auto"/>
          </w:tcPr>
          <w:p w14:paraId="769FD0CD"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6</w:t>
            </w:r>
          </w:p>
        </w:tc>
      </w:tr>
      <w:tr w:rsidR="00FC466B" w:rsidRPr="00FC466B" w14:paraId="2D0C9B10" w14:textId="77777777">
        <w:tc>
          <w:tcPr>
            <w:tcW w:w="0" w:type="auto"/>
          </w:tcPr>
          <w:p w14:paraId="45ED3768"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together</w:t>
            </w:r>
          </w:p>
        </w:tc>
        <w:tc>
          <w:tcPr>
            <w:tcW w:w="0" w:type="auto"/>
          </w:tcPr>
          <w:p w14:paraId="38736FDE"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9</w:t>
            </w:r>
          </w:p>
        </w:tc>
        <w:tc>
          <w:tcPr>
            <w:tcW w:w="0" w:type="auto"/>
          </w:tcPr>
          <w:p w14:paraId="3F975E62"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5</w:t>
            </w:r>
          </w:p>
        </w:tc>
      </w:tr>
      <w:tr w:rsidR="00FC466B" w:rsidRPr="00FC466B" w14:paraId="36012C97" w14:textId="77777777">
        <w:tc>
          <w:tcPr>
            <w:tcW w:w="0" w:type="auto"/>
          </w:tcPr>
          <w:p w14:paraId="57A576E6"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business</w:t>
            </w:r>
          </w:p>
        </w:tc>
        <w:tc>
          <w:tcPr>
            <w:tcW w:w="0" w:type="auto"/>
          </w:tcPr>
          <w:p w14:paraId="01CF3757"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0</w:t>
            </w:r>
          </w:p>
        </w:tc>
        <w:tc>
          <w:tcPr>
            <w:tcW w:w="0" w:type="auto"/>
          </w:tcPr>
          <w:p w14:paraId="058AB9A9" w14:textId="77777777" w:rsidR="00C16867" w:rsidRPr="00FC466B" w:rsidRDefault="00B61FFC">
            <w:pPr>
              <w:pStyle w:val="Compact"/>
              <w:rPr>
                <w:rFonts w:asciiTheme="minorHAnsi" w:hAnsiTheme="minorHAnsi" w:cs="Times New Roman"/>
                <w:color w:val="000000" w:themeColor="text1"/>
              </w:rPr>
            </w:pPr>
            <w:r w:rsidRPr="00FC466B">
              <w:rPr>
                <w:rFonts w:asciiTheme="minorHAnsi" w:hAnsiTheme="minorHAnsi" w:cs="Times New Roman"/>
                <w:color w:val="000000" w:themeColor="text1"/>
              </w:rPr>
              <w:t>1</w:t>
            </w:r>
          </w:p>
        </w:tc>
      </w:tr>
    </w:tbl>
    <w:p w14:paraId="66185D0F" w14:textId="5D715BAA" w:rsidR="00C16867" w:rsidRPr="00FC466B" w:rsidRDefault="00B61FFC">
      <w:pPr>
        <w:pStyle w:val="table-note"/>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This table includes 12 out of 453 lemmas generated in either condition for the concept ‘family’</w:t>
      </w:r>
      <w:r w:rsidR="00622216" w:rsidRPr="00FC466B">
        <w:rPr>
          <w:rFonts w:asciiTheme="minorHAnsi" w:hAnsiTheme="minorHAnsi" w:cs="Times New Roman"/>
          <w:color w:val="000000" w:themeColor="text1"/>
        </w:rPr>
        <w:t xml:space="preserve"> in Study 1</w:t>
      </w:r>
      <w:r w:rsidRPr="00FC466B">
        <w:rPr>
          <w:rFonts w:asciiTheme="minorHAnsi" w:hAnsiTheme="minorHAnsi" w:cs="Times New Roman"/>
          <w:color w:val="000000" w:themeColor="text1"/>
        </w:rPr>
        <w:t>. The table illustrates the creation of vectors with the frequencies of lemmas, which is the basis for calculating cosine similarity.</w:t>
      </w:r>
    </w:p>
    <w:p w14:paraId="4FB6EC8E"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w:t>
      </w:r>
    </w:p>
    <w:p w14:paraId="379DD0D6" w14:textId="2BF694B0"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lastRenderedPageBreak/>
        <w:t>The mean cosine similarity of all concepts was 0.47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0.08; ranging from 0.25 for cleaning to 0.61 for birthday) for subgroup 1 (GS vs. PS) and 0.44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0.09; ranging from 0.26 for partner to 0.61 for birthday) for subgroup 2 (GS. vs. PS), whereas it was 0.61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0.11; ranging from 0.42 for cleaning to 0.85 for birthday) when comparing subgroups of GS, and 0.62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0.09; ranging from 0.40 for boss to 0.75 for living room) for PS subgroups. Therefore, feature similarity was lower between conditions than within conditions (see Figure </w:t>
      </w:r>
      <w:r w:rsidR="006B7ACD" w:rsidRPr="00FC466B">
        <w:rPr>
          <w:rFonts w:asciiTheme="minorHAnsi" w:hAnsiTheme="minorHAnsi" w:cs="Times New Roman"/>
          <w:color w:val="000000" w:themeColor="text1"/>
        </w:rPr>
        <w:t>6</w:t>
      </w:r>
      <w:r w:rsidRPr="00FC466B">
        <w:rPr>
          <w:rFonts w:asciiTheme="minorHAnsi" w:hAnsiTheme="minorHAnsi" w:cs="Times New Roman"/>
          <w:color w:val="000000" w:themeColor="text1"/>
        </w:rPr>
        <w:t>a for values per concept).</w:t>
      </w:r>
    </w:p>
    <w:p w14:paraId="045E62D4" w14:textId="28D22EC3" w:rsidR="00190318"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The concept with the smaller number of participants for a given condition had 11 participants. Consequently, we subsampled participants randomly to obtain 11 participants per concept and per condition. The comparison between conditions necessarily included distinct participants due to the completion of a concept within a single condition, yielding an analogous comparison of conditions as </w:t>
      </w:r>
      <w:r w:rsidR="003E61A8" w:rsidRPr="00FC466B">
        <w:rPr>
          <w:rFonts w:asciiTheme="minorHAnsi" w:hAnsiTheme="minorHAnsi" w:cs="Times New Roman"/>
          <w:color w:val="000000" w:themeColor="text1"/>
        </w:rPr>
        <w:t>S</w:t>
      </w:r>
      <w:r w:rsidRPr="00FC466B">
        <w:rPr>
          <w:rFonts w:asciiTheme="minorHAnsi" w:hAnsiTheme="minorHAnsi" w:cs="Times New Roman"/>
          <w:color w:val="000000" w:themeColor="text1"/>
        </w:rPr>
        <w:t xml:space="preserve">tudy 1. Study 2 produced similar indices of overlap in features across conditions </w:t>
      </w:r>
      <w:r w:rsidR="00FC3FBA" w:rsidRPr="00FC466B">
        <w:rPr>
          <w:rFonts w:asciiTheme="minorHAnsi" w:hAnsiTheme="minorHAnsi" w:cs="Times New Roman"/>
          <w:color w:val="000000" w:themeColor="text1"/>
        </w:rPr>
        <w:t xml:space="preserve">as in </w:t>
      </w:r>
      <w:r w:rsidRPr="00FC466B">
        <w:rPr>
          <w:rFonts w:asciiTheme="minorHAnsi" w:hAnsiTheme="minorHAnsi" w:cs="Times New Roman"/>
          <w:color w:val="000000" w:themeColor="text1"/>
        </w:rPr>
        <w:t>Study 1. That is, the mean cosine similarity of all concepts was 0.48 (</w:t>
      </w:r>
      <w:r w:rsidRPr="00FC466B">
        <w:rPr>
          <w:rFonts w:asciiTheme="minorHAnsi" w:hAnsiTheme="minorHAnsi" w:cs="Times New Roman"/>
          <w:i/>
          <w:iCs/>
          <w:color w:val="000000" w:themeColor="text1"/>
        </w:rPr>
        <w:t>SD</w:t>
      </w:r>
      <w:r w:rsidRPr="00FC466B">
        <w:rPr>
          <w:rFonts w:asciiTheme="minorHAnsi" w:hAnsiTheme="minorHAnsi" w:cs="Times New Roman"/>
          <w:color w:val="000000" w:themeColor="text1"/>
        </w:rPr>
        <w:t xml:space="preserve"> = 0.08; ranging from 0.27 for living room to 0.63 for birthday; see Figure </w:t>
      </w:r>
      <w:r w:rsidR="006B7ACD" w:rsidRPr="00FC466B">
        <w:rPr>
          <w:rFonts w:asciiTheme="minorHAnsi" w:hAnsiTheme="minorHAnsi" w:cs="Times New Roman"/>
          <w:color w:val="000000" w:themeColor="text1"/>
        </w:rPr>
        <w:t>6</w:t>
      </w:r>
      <w:r w:rsidRPr="00FC466B">
        <w:rPr>
          <w:rFonts w:asciiTheme="minorHAnsi" w:hAnsiTheme="minorHAnsi" w:cs="Times New Roman"/>
          <w:color w:val="000000" w:themeColor="text1"/>
        </w:rPr>
        <w:t>b). We take findings of Study 1 as a benchmark for a comparison of concepts within a condition (~0.60) due to the low number of participants per concept within a condition.</w:t>
      </w:r>
    </w:p>
    <w:p w14:paraId="2258B473" w14:textId="77777777" w:rsidR="00190318" w:rsidRPr="00FC466B" w:rsidRDefault="00190318">
      <w:pPr>
        <w:spacing w:before="0" w:after="200" w:line="240" w:lineRule="auto"/>
        <w:rPr>
          <w:rFonts w:asciiTheme="minorHAnsi" w:hAnsiTheme="minorHAnsi" w:cs="Times New Roman"/>
          <w:color w:val="000000" w:themeColor="text1"/>
        </w:rPr>
      </w:pPr>
      <w:r w:rsidRPr="00FC466B">
        <w:rPr>
          <w:rFonts w:asciiTheme="minorHAnsi" w:hAnsiTheme="minorHAnsi" w:cs="Times New Roman"/>
          <w:color w:val="000000" w:themeColor="text1"/>
        </w:rPr>
        <w:br w:type="page"/>
      </w:r>
    </w:p>
    <w:p w14:paraId="6F0B8AA1" w14:textId="77777777" w:rsidR="00C16867" w:rsidRPr="00FC466B" w:rsidRDefault="00C16867">
      <w:pPr>
        <w:pStyle w:val="BodyText"/>
        <w:rPr>
          <w:rFonts w:asciiTheme="minorHAnsi" w:hAnsiTheme="minorHAnsi" w:cs="Times New Roman"/>
          <w:color w:val="000000" w:themeColor="text1"/>
        </w:rPr>
      </w:pPr>
    </w:p>
    <w:p w14:paraId="340214AA" w14:textId="4529BBBF"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color w:val="000000" w:themeColor="text1"/>
        </w:rPr>
        <w:t xml:space="preserve">Figure </w:t>
      </w:r>
      <w:r w:rsidR="006B7ACD" w:rsidRPr="00FC466B">
        <w:rPr>
          <w:rFonts w:asciiTheme="minorHAnsi" w:hAnsiTheme="minorHAnsi" w:cs="Times New Roman"/>
          <w:b/>
          <w:bCs/>
          <w:color w:val="000000" w:themeColor="text1"/>
        </w:rPr>
        <w:t>6</w:t>
      </w:r>
    </w:p>
    <w:p w14:paraId="4EDF99B2"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i/>
          <w:iCs/>
          <w:color w:val="000000" w:themeColor="text1"/>
        </w:rPr>
        <w:t>Cosine Similarity Per Concept</w:t>
      </w:r>
    </w:p>
    <w:p w14:paraId="731816A1" w14:textId="51C79656" w:rsidR="00C16867" w:rsidRPr="00FC466B" w:rsidRDefault="0087039A" w:rsidP="003A001B">
      <w:pPr>
        <w:pStyle w:val="BodyText"/>
        <w:ind w:firstLine="0"/>
        <w:rPr>
          <w:rFonts w:asciiTheme="minorHAnsi" w:hAnsiTheme="minorHAnsi" w:cs="Times New Roman"/>
          <w:color w:val="000000" w:themeColor="text1"/>
        </w:rPr>
      </w:pPr>
      <w:r w:rsidRPr="00FC466B">
        <w:rPr>
          <w:rFonts w:asciiTheme="minorHAnsi" w:hAnsiTheme="minorHAnsi" w:cs="Times New Roman"/>
          <w:noProof/>
          <w:color w:val="000000" w:themeColor="text1"/>
        </w:rPr>
        <w:drawing>
          <wp:inline distT="0" distB="0" distL="0" distR="0" wp14:anchorId="70DF4E09" wp14:editId="67A37B94">
            <wp:extent cx="5972810" cy="3563620"/>
            <wp:effectExtent l="0" t="0" r="0" b="5080"/>
            <wp:docPr id="1132964943"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64943" name="Picture 3" descr="A graph of a number of peop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3563620"/>
                    </a:xfrm>
                    <a:prstGeom prst="rect">
                      <a:avLst/>
                    </a:prstGeom>
                  </pic:spPr>
                </pic:pic>
              </a:graphicData>
            </a:graphic>
          </wp:inline>
        </w:drawing>
      </w:r>
    </w:p>
    <w:p w14:paraId="7E291DF0" w14:textId="39448672"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Cosine similarity comparing the features of GS and PS in grey for a) Study 1 (subgroup 1 and subgroup 2 averaged), and b) Study 2, and for Study 1 on panel a within the GS group is shown in purple, and within the PS group is shown in blue. GS within and PS within overlap almost fully for “job”</w:t>
      </w:r>
      <w:r w:rsidR="00B86A32" w:rsidRPr="00FC466B">
        <w:rPr>
          <w:rFonts w:asciiTheme="minorHAnsi" w:hAnsiTheme="minorHAnsi" w:cs="Times New Roman"/>
          <w:color w:val="000000" w:themeColor="text1"/>
        </w:rPr>
        <w:t xml:space="preserve"> (in panel a)</w:t>
      </w:r>
      <w:r w:rsidRPr="00FC466B">
        <w:rPr>
          <w:rFonts w:asciiTheme="minorHAnsi" w:hAnsiTheme="minorHAnsi" w:cs="Times New Roman"/>
          <w:color w:val="000000" w:themeColor="text1"/>
        </w:rPr>
        <w:t>. The higher cosine similarity score for the concept of birthday (0.61) vs. cleaning (0.29) in panel a indicates that the features participants generated in the GS and PS conditions were more similar to one another in their frequencies of occurrence for birthday than they were for cleaning. The figure was prepared using the ggplot2 (Wickham, 2016) package.</w:t>
      </w:r>
    </w:p>
    <w:p w14:paraId="0A6E7F58"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lastRenderedPageBreak/>
        <w:t>Parts-of-Speech.</w:t>
      </w:r>
    </w:p>
    <w:p w14:paraId="4C180FE3" w14:textId="257F9429"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We examined the probability that participants produced features that were nouns, verbs, adjectives, prepositions, and infrequent parts of speech (i.e., mean frequency &lt; 5%, which included interjections, foreign words, names, numbers, modals, pronouns, and adverbs) as a function of condition. Each of these dependent variables was converted to a binary format (e.g., noun = 1, all other parts of speech = 0). All models included a random intercept for participant. Additionally, the verb and preposition models had a random intercept for concept, and the verb model also had a random intercept for the subset of concepts. The noun, adjective, and infrequent parts-of-speech models added a random slope of condition by concept, with the infrequent parts-of-speech model further adding a random slope of condition by subset of concepts. There was a significant effect of condition on the probability of producing a feature that was a noun,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0.91</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1.07</m:t>
            </m:r>
            <m:r>
              <m:rPr>
                <m:sty m:val="p"/>
              </m:rPr>
              <w:rPr>
                <w:rFonts w:ascii="Cambria Math" w:hAnsi="Cambria Math" w:cs="Times New Roman"/>
                <w:color w:val="000000" w:themeColor="text1"/>
              </w:rPr>
              <m:t>,-</m:t>
            </m:r>
            <m:r>
              <w:rPr>
                <w:rFonts w:ascii="Cambria Math" w:hAnsi="Cambria Math" w:cs="Times New Roman"/>
                <w:color w:val="000000" w:themeColor="text1"/>
              </w:rPr>
              <m:t>0.75</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11.17</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participants were only 40.40% as likely to produce a noun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37.38%;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1.21)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58.88%;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1.26) condition (see Figure </w:t>
      </w:r>
      <w:r w:rsidR="006B7ACD" w:rsidRPr="00FC466B">
        <w:rPr>
          <w:rFonts w:asciiTheme="minorHAnsi" w:hAnsiTheme="minorHAnsi" w:cs="Times New Roman"/>
          <w:color w:val="000000" w:themeColor="text1"/>
        </w:rPr>
        <w:t>7</w:t>
      </w:r>
      <w:r w:rsidRPr="00FC466B">
        <w:rPr>
          <w:rFonts w:asciiTheme="minorHAnsi" w:hAnsiTheme="minorHAnsi" w:cs="Times New Roman"/>
          <w:color w:val="000000" w:themeColor="text1"/>
        </w:rPr>
        <w:t>a</w:t>
      </w:r>
      <w:r w:rsidR="00337136" w:rsidRPr="00FC466B">
        <w:rPr>
          <w:rFonts w:asciiTheme="minorHAnsi" w:hAnsiTheme="minorHAnsi" w:cs="Times New Roman"/>
          <w:color w:val="000000" w:themeColor="text1"/>
        </w:rPr>
        <w:t xml:space="preserve">, see Table </w:t>
      </w:r>
      <w:r w:rsidR="000323C7" w:rsidRPr="00FC466B">
        <w:rPr>
          <w:rFonts w:asciiTheme="minorHAnsi" w:hAnsiTheme="minorHAnsi" w:cs="Times New Roman"/>
          <w:color w:val="000000" w:themeColor="text1"/>
        </w:rPr>
        <w:t>6</w:t>
      </w:r>
      <w:r w:rsidRPr="00FC466B">
        <w:rPr>
          <w:rFonts w:asciiTheme="minorHAnsi" w:hAnsiTheme="minorHAnsi" w:cs="Times New Roman"/>
          <w:color w:val="000000" w:themeColor="text1"/>
        </w:rPr>
        <w:t xml:space="preserve">). There was a significant effect of condition on the probability of producing a feature that was a verb,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0.34</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0.20</m:t>
            </m:r>
            <m:r>
              <m:rPr>
                <m:sty m:val="p"/>
              </m:rPr>
              <w:rPr>
                <w:rFonts w:ascii="Cambria Math" w:hAnsi="Cambria Math" w:cs="Times New Roman"/>
                <w:color w:val="000000" w:themeColor="text1"/>
              </w:rPr>
              <m:t>,</m:t>
            </m:r>
            <m:r>
              <w:rPr>
                <w:rFonts w:ascii="Cambria Math" w:hAnsi="Cambria Math" w:cs="Times New Roman"/>
                <w:color w:val="000000" w:themeColor="text1"/>
              </w:rPr>
              <m:t>0.47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4.94</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xml:space="preserve">; participants were 1.40 times </w:t>
      </w:r>
      <w:r w:rsidR="009020F0" w:rsidRPr="00FC466B">
        <w:rPr>
          <w:rFonts w:asciiTheme="minorHAnsi" w:hAnsiTheme="minorHAnsi" w:cs="Times New Roman"/>
          <w:color w:val="000000" w:themeColor="text1"/>
        </w:rPr>
        <w:t>more</w:t>
      </w:r>
      <w:r w:rsidRPr="00FC466B">
        <w:rPr>
          <w:rFonts w:asciiTheme="minorHAnsi" w:hAnsiTheme="minorHAnsi" w:cs="Times New Roman"/>
          <w:color w:val="000000" w:themeColor="text1"/>
        </w:rPr>
        <w:t xml:space="preserve"> likely to produce a verb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19.12%;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0.68)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14.45%;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0.67) condition. There was also a significant effect of condition on the probability of producing a feature that was an adjective,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0.31</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0.12</m:t>
            </m:r>
            <m:r>
              <m:rPr>
                <m:sty m:val="p"/>
              </m:rPr>
              <w:rPr>
                <w:rFonts w:ascii="Cambria Math" w:hAnsi="Cambria Math" w:cs="Times New Roman"/>
                <w:color w:val="000000" w:themeColor="text1"/>
              </w:rPr>
              <m:t>,</m:t>
            </m:r>
            <m:r>
              <w:rPr>
                <w:rFonts w:ascii="Cambria Math" w:hAnsi="Cambria Math" w:cs="Times New Roman"/>
                <w:color w:val="000000" w:themeColor="text1"/>
              </w:rPr>
              <m:t>0.49</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3.20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.001</m:t>
        </m:r>
      </m:oMath>
      <w:r w:rsidRPr="00FC466B">
        <w:rPr>
          <w:rFonts w:asciiTheme="minorHAnsi" w:hAnsiTheme="minorHAnsi" w:cs="Times New Roman"/>
          <w:color w:val="000000" w:themeColor="text1"/>
        </w:rPr>
        <w:t>; participants were 1.36 times more likely to produce an adjective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23.56%;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1.14)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17.59%;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0.81) condition. Further, there was a significant effect of condition on the probability of producing a feature </w:t>
      </w:r>
      <w:r w:rsidRPr="00FC466B">
        <w:rPr>
          <w:rFonts w:asciiTheme="minorHAnsi" w:hAnsiTheme="minorHAnsi" w:cs="Times New Roman"/>
          <w:color w:val="000000" w:themeColor="text1"/>
        </w:rPr>
        <w:lastRenderedPageBreak/>
        <w:t xml:space="preserve">that was a preposition,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0.64</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0.44</m:t>
            </m:r>
            <m:r>
              <m:rPr>
                <m:sty m:val="p"/>
              </m:rPr>
              <w:rPr>
                <w:rFonts w:ascii="Cambria Math" w:hAnsi="Cambria Math" w:cs="Times New Roman"/>
                <w:color w:val="000000" w:themeColor="text1"/>
              </w:rPr>
              <m:t>,</m:t>
            </m:r>
            <m:r>
              <w:rPr>
                <w:rFonts w:ascii="Cambria Math" w:hAnsi="Cambria Math" w:cs="Times New Roman"/>
                <w:color w:val="000000" w:themeColor="text1"/>
              </w:rPr>
              <m:t>0.84</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6.26</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participants were 1.90 times more likely to produce a preposition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6.63%;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0.38)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3.94%;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0.33) condition. Lastly, there was a significant effect of condition on the probability of producing a feature that was another infrequent part of speech,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1.17</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0.89</m:t>
            </m:r>
            <m:r>
              <m:rPr>
                <m:sty m:val="p"/>
              </m:rPr>
              <w:rPr>
                <w:rFonts w:ascii="Cambria Math" w:hAnsi="Cambria Math" w:cs="Times New Roman"/>
                <w:color w:val="000000" w:themeColor="text1"/>
              </w:rPr>
              <m:t>,</m:t>
            </m:r>
            <m:r>
              <w:rPr>
                <w:rFonts w:ascii="Cambria Math" w:hAnsi="Cambria Math" w:cs="Times New Roman"/>
                <w:color w:val="000000" w:themeColor="text1"/>
              </w:rPr>
              <m:t>1.44</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8.23</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participants were 3.21 times more likely to produce an other infrequent part of speech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13.31%;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0.76)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5.15%;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0.48) condition.</w:t>
      </w:r>
    </w:p>
    <w:p w14:paraId="496383BB" w14:textId="5AA85BF2" w:rsidR="003A001B" w:rsidRPr="00FC466B" w:rsidRDefault="00B61FFC" w:rsidP="005434A5">
      <w:pPr>
        <w:pStyle w:val="BodyText"/>
        <w:rPr>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We examined the probability that participants produced features that were nouns, verbs, adjectives, prepositions, and infrequent parts of speech as a function of condition. All models included a random intercept for participant. Additionally, the noun, adjective, verb, and infrequent parts-of-speech models included a random slope of condition by participant, and a random intercept for concepts. The infrequent parts-of-speech model further </w:t>
      </w:r>
      <w:r w:rsidR="004029BA" w:rsidRPr="00FC466B">
        <w:rPr>
          <w:rFonts w:asciiTheme="minorHAnsi" w:hAnsiTheme="minorHAnsi" w:cs="Times New Roman"/>
          <w:color w:val="000000" w:themeColor="text1"/>
        </w:rPr>
        <w:t>added</w:t>
      </w:r>
      <w:r w:rsidRPr="00FC466B">
        <w:rPr>
          <w:rFonts w:asciiTheme="minorHAnsi" w:hAnsiTheme="minorHAnsi" w:cs="Times New Roman"/>
          <w:color w:val="000000" w:themeColor="text1"/>
        </w:rPr>
        <w:t xml:space="preserve"> a random slope of condition by concepts. As in Study 1, there was an effect of condition on the probability of producing a feature that was a noun,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0.45</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0.56</m:t>
            </m:r>
            <m:r>
              <m:rPr>
                <m:sty m:val="p"/>
              </m:rPr>
              <w:rPr>
                <w:rFonts w:ascii="Cambria Math" w:hAnsi="Cambria Math" w:cs="Times New Roman"/>
                <w:color w:val="000000" w:themeColor="text1"/>
              </w:rPr>
              <m:t>,-</m:t>
            </m:r>
            <m:r>
              <w:rPr>
                <w:rFonts w:ascii="Cambria Math" w:hAnsi="Cambria Math" w:cs="Times New Roman"/>
                <w:color w:val="000000" w:themeColor="text1"/>
              </w:rPr>
              <m:t>0.34</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7.85</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Pr="00FC466B">
        <w:rPr>
          <w:rFonts w:asciiTheme="minorHAnsi" w:hAnsiTheme="minorHAnsi" w:cs="Times New Roman"/>
          <w:color w:val="000000" w:themeColor="text1"/>
        </w:rPr>
        <w:t>; participants were only 63.68% as likely to produce a noun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36.38%;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1.20)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46.97%;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1.61) condition. Condition also had an effect on the probability of producing a feature that was an adjective,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0.18</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0.05</m:t>
            </m:r>
            <m:r>
              <m:rPr>
                <m:sty m:val="p"/>
              </m:rPr>
              <w:rPr>
                <w:rFonts w:ascii="Cambria Math" w:hAnsi="Cambria Math" w:cs="Times New Roman"/>
                <w:color w:val="000000" w:themeColor="text1"/>
              </w:rPr>
              <m:t>,</m:t>
            </m:r>
            <m:r>
              <w:rPr>
                <w:rFonts w:ascii="Cambria Math" w:hAnsi="Cambria Math" w:cs="Times New Roman"/>
                <w:color w:val="000000" w:themeColor="text1"/>
              </w:rPr>
              <m:t>0.30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2.77</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.006</m:t>
        </m:r>
      </m:oMath>
      <w:r w:rsidRPr="00FC466B">
        <w:rPr>
          <w:rFonts w:asciiTheme="minorHAnsi" w:hAnsiTheme="minorHAnsi" w:cs="Times New Roman"/>
          <w:color w:val="000000" w:themeColor="text1"/>
        </w:rPr>
        <w:t>; participants were 1.20 times more likely to produce an adjective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17.48%;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0.85)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14.65%;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0.76) condition. Moreover, there was a significant effect of condition on the probability of producing a feature that was an infrequent part of speech,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0.66</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0.46</m:t>
            </m:r>
            <m:r>
              <m:rPr>
                <m:sty m:val="p"/>
              </m:rPr>
              <w:rPr>
                <w:rFonts w:ascii="Cambria Math" w:hAnsi="Cambria Math" w:cs="Times New Roman"/>
                <w:color w:val="000000" w:themeColor="text1"/>
              </w:rPr>
              <m:t>,</m:t>
            </m:r>
            <m:r>
              <w:rPr>
                <w:rFonts w:ascii="Cambria Math" w:hAnsi="Cambria Math" w:cs="Times New Roman"/>
                <w:color w:val="000000" w:themeColor="text1"/>
              </w:rPr>
              <m:t>0.87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6.44</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w:lastRenderedPageBreak/>
          <m:t>.001</m:t>
        </m:r>
      </m:oMath>
      <w:r w:rsidRPr="00FC466B">
        <w:rPr>
          <w:rFonts w:asciiTheme="minorHAnsi" w:hAnsiTheme="minorHAnsi" w:cs="Times New Roman"/>
          <w:color w:val="000000" w:themeColor="text1"/>
        </w:rPr>
        <w:t>; participants were 1.94 times more likely to produce an infrequent part of speech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percentage of features = 17.65%;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0.91) compared to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10.58%;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0.76) condition. Unlike in Study 1, there was no significant effect of condition on the probability of producing a feature that was a verb,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0.02</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0.12</m:t>
            </m:r>
            <m:r>
              <m:rPr>
                <m:sty m:val="p"/>
              </m:rPr>
              <w:rPr>
                <w:rFonts w:ascii="Cambria Math" w:hAnsi="Cambria Math" w:cs="Times New Roman"/>
                <w:color w:val="000000" w:themeColor="text1"/>
              </w:rPr>
              <m:t>,</m:t>
            </m:r>
            <m:r>
              <w:rPr>
                <w:rFonts w:ascii="Cambria Math" w:hAnsi="Cambria Math" w:cs="Times New Roman"/>
                <w:color w:val="000000" w:themeColor="text1"/>
              </w:rPr>
              <m:t>0.07</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0.49</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.624</m:t>
        </m:r>
      </m:oMath>
      <w:r w:rsidRPr="00FC466B">
        <w:rPr>
          <w:rFonts w:asciiTheme="minorHAnsi" w:hAnsiTheme="minorHAnsi" w:cs="Times New Roman"/>
          <w:color w:val="000000" w:themeColor="text1"/>
        </w:rPr>
        <w:t xml:space="preserve">, or a preposition, </w:t>
      </w:r>
      <m:oMath>
        <m:acc>
          <m:accPr>
            <m:ctrlPr>
              <w:rPr>
                <w:rFonts w:ascii="Cambria Math" w:hAnsi="Cambria Math" w:cs="Times New Roman"/>
                <w:color w:val="000000" w:themeColor="text1"/>
              </w:rPr>
            </m:ctrlPr>
          </m:accPr>
          <m:e>
            <m:r>
              <w:rPr>
                <w:rFonts w:ascii="Cambria Math" w:hAnsi="Cambria Math" w:cs="Times New Roman"/>
                <w:color w:val="000000" w:themeColor="text1"/>
              </w:rPr>
              <m:t>β</m:t>
            </m:r>
          </m:e>
        </m:acc>
        <m:r>
          <m:rPr>
            <m:sty m:val="p"/>
          </m:rPr>
          <w:rPr>
            <w:rFonts w:ascii="Cambria Math" w:hAnsi="Cambria Math" w:cs="Times New Roman"/>
            <w:color w:val="000000" w:themeColor="text1"/>
          </w:rPr>
          <m:t>=</m:t>
        </m:r>
        <m:r>
          <w:rPr>
            <w:rFonts w:ascii="Cambria Math" w:hAnsi="Cambria Math" w:cs="Times New Roman"/>
            <w:color w:val="000000" w:themeColor="text1"/>
          </w:rPr>
          <m:t>0.06</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0.03</m:t>
            </m:r>
            <m:r>
              <m:rPr>
                <m:sty m:val="p"/>
              </m:rPr>
              <w:rPr>
                <w:rFonts w:ascii="Cambria Math" w:hAnsi="Cambria Math" w:cs="Times New Roman"/>
                <w:color w:val="000000" w:themeColor="text1"/>
              </w:rPr>
              <m:t>,</m:t>
            </m:r>
            <m:r>
              <w:rPr>
                <w:rFonts w:ascii="Cambria Math" w:hAnsi="Cambria Math" w:cs="Times New Roman"/>
                <w:color w:val="000000" w:themeColor="text1"/>
              </w:rPr>
              <m:t>0.16</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z</m:t>
        </m:r>
        <m:r>
          <m:rPr>
            <m:sty m:val="p"/>
          </m:rPr>
          <w:rPr>
            <w:rFonts w:ascii="Cambria Math" w:hAnsi="Cambria Math" w:cs="Times New Roman"/>
            <w:color w:val="000000" w:themeColor="text1"/>
          </w:rPr>
          <m:t>=</m:t>
        </m:r>
        <m:r>
          <w:rPr>
            <w:rFonts w:ascii="Cambria Math" w:hAnsi="Cambria Math" w:cs="Times New Roman"/>
            <w:color w:val="000000" w:themeColor="text1"/>
          </w:rPr>
          <m:t>1.29</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.197</m:t>
        </m:r>
      </m:oMath>
      <w:r w:rsidRPr="00FC466B">
        <w:rPr>
          <w:rFonts w:asciiTheme="minorHAnsi" w:hAnsiTheme="minorHAnsi" w:cs="Times New Roman"/>
          <w:color w:val="000000" w:themeColor="text1"/>
        </w:rPr>
        <w:t xml:space="preserve"> (see Figure </w:t>
      </w:r>
      <w:r w:rsidR="006B7ACD" w:rsidRPr="00FC466B">
        <w:rPr>
          <w:rFonts w:asciiTheme="minorHAnsi" w:hAnsiTheme="minorHAnsi" w:cs="Times New Roman"/>
          <w:color w:val="000000" w:themeColor="text1"/>
        </w:rPr>
        <w:t>7</w:t>
      </w:r>
      <w:r w:rsidRPr="00FC466B">
        <w:rPr>
          <w:rFonts w:asciiTheme="minorHAnsi" w:hAnsiTheme="minorHAnsi" w:cs="Times New Roman"/>
          <w:color w:val="000000" w:themeColor="text1"/>
        </w:rPr>
        <w:t>b</w:t>
      </w:r>
      <w:r w:rsidR="000323C7" w:rsidRPr="00FC466B">
        <w:rPr>
          <w:rFonts w:asciiTheme="minorHAnsi" w:hAnsiTheme="minorHAnsi" w:cs="Times New Roman"/>
          <w:color w:val="000000" w:themeColor="text1"/>
        </w:rPr>
        <w:t>, see Table 6</w:t>
      </w:r>
      <w:r w:rsidRPr="00FC466B">
        <w:rPr>
          <w:rFonts w:asciiTheme="minorHAnsi" w:hAnsiTheme="minorHAnsi" w:cs="Times New Roman"/>
          <w:color w:val="000000" w:themeColor="text1"/>
        </w:rPr>
        <w:t>).</w:t>
      </w:r>
      <w:r w:rsidR="003A001B" w:rsidRPr="00FC466B">
        <w:rPr>
          <w:color w:val="000000" w:themeColor="text1"/>
        </w:rPr>
        <w:br w:type="page"/>
      </w:r>
    </w:p>
    <w:p w14:paraId="2129E49B" w14:textId="2CF6F372"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color w:val="000000" w:themeColor="text1"/>
        </w:rPr>
        <w:lastRenderedPageBreak/>
        <w:t xml:space="preserve">Figure </w:t>
      </w:r>
      <w:r w:rsidR="006B7ACD" w:rsidRPr="00FC466B">
        <w:rPr>
          <w:rFonts w:asciiTheme="minorHAnsi" w:hAnsiTheme="minorHAnsi" w:cs="Times New Roman"/>
          <w:b/>
          <w:bCs/>
          <w:color w:val="000000" w:themeColor="text1"/>
        </w:rPr>
        <w:t>7</w:t>
      </w:r>
    </w:p>
    <w:p w14:paraId="5F33E560"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i/>
          <w:iCs/>
          <w:color w:val="000000" w:themeColor="text1"/>
        </w:rPr>
        <w:t>Proportion of Parts-of-speech</w:t>
      </w:r>
    </w:p>
    <w:p w14:paraId="64F37042" w14:textId="7193E064" w:rsidR="00C16867" w:rsidRPr="00FC466B" w:rsidRDefault="003A001B" w:rsidP="003A001B">
      <w:pPr>
        <w:pStyle w:val="BodyText"/>
        <w:ind w:firstLine="0"/>
        <w:rPr>
          <w:rFonts w:asciiTheme="minorHAnsi" w:hAnsiTheme="minorHAnsi" w:cs="Times New Roman"/>
          <w:color w:val="000000" w:themeColor="text1"/>
        </w:rPr>
      </w:pPr>
      <w:r w:rsidRPr="00FC466B">
        <w:rPr>
          <w:rFonts w:asciiTheme="minorHAnsi" w:hAnsiTheme="minorHAnsi" w:cs="Times New Roman"/>
          <w:noProof/>
          <w:color w:val="000000" w:themeColor="text1"/>
        </w:rPr>
        <w:drawing>
          <wp:inline distT="0" distB="0" distL="0" distR="0" wp14:anchorId="51144321" wp14:editId="6879A275">
            <wp:extent cx="5040000" cy="5040000"/>
            <wp:effectExtent l="0" t="0" r="0" b="0"/>
            <wp:docPr id="1354548703" name="Picture 2" descr="A diagram of a stu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48703" name="Picture 2" descr="A diagram of a stud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inline>
        </w:drawing>
      </w:r>
    </w:p>
    <w:p w14:paraId="6A2692C1" w14:textId="618551A3"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i/>
          <w:iCs/>
          <w:color w:val="000000" w:themeColor="text1"/>
        </w:rPr>
        <w:t>Note.</w:t>
      </w:r>
      <w:r w:rsidRPr="00FC466B">
        <w:rPr>
          <w:rFonts w:asciiTheme="minorHAnsi" w:hAnsiTheme="minorHAnsi" w:cs="Times New Roman"/>
          <w:color w:val="000000" w:themeColor="text1"/>
        </w:rPr>
        <w:t xml:space="preserve"> Raincloud plot showing the percentage of parts-of-speech (number of features classified as a parts-of-speech relative to the total number of features for that </w:t>
      </w:r>
      <w:r w:rsidR="00A61BE1" w:rsidRPr="00FC466B">
        <w:rPr>
          <w:rFonts w:asciiTheme="minorHAnsi" w:hAnsiTheme="minorHAnsi" w:cs="Times New Roman"/>
          <w:color w:val="000000" w:themeColor="text1"/>
        </w:rPr>
        <w:t>concept</w:t>
      </w:r>
      <w:r w:rsidRPr="00FC466B">
        <w:rPr>
          <w:rFonts w:asciiTheme="minorHAnsi" w:hAnsiTheme="minorHAnsi" w:cs="Times New Roman"/>
          <w:color w:val="000000" w:themeColor="text1"/>
        </w:rPr>
        <w:t xml:space="preserve">) averaged across all </w:t>
      </w:r>
      <w:r w:rsidR="00A61BE1" w:rsidRPr="00FC466B">
        <w:rPr>
          <w:rFonts w:asciiTheme="minorHAnsi" w:hAnsiTheme="minorHAnsi" w:cs="Times New Roman"/>
          <w:color w:val="000000" w:themeColor="text1"/>
        </w:rPr>
        <w:t>concepts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y</w:t>
      </w:r>
      <w:r w:rsidRPr="00FC466B">
        <w:rPr>
          <w:rFonts w:asciiTheme="minorHAnsi" w:hAnsiTheme="minorHAnsi" w:cs="Times New Roman"/>
          <w:color w:val="000000" w:themeColor="text1"/>
        </w:rPr>
        <w:t xml:space="preserve"> axis), per condition (</w:t>
      </w:r>
      <w:r w:rsidRPr="00FC466B">
        <w:rPr>
          <w:rFonts w:asciiTheme="minorHAnsi" w:hAnsiTheme="minorHAnsi" w:cs="Times New Roman"/>
          <w:i/>
          <w:iCs/>
          <w:color w:val="000000" w:themeColor="text1"/>
        </w:rPr>
        <w:t>x</w:t>
      </w:r>
      <w:r w:rsidRPr="00FC466B">
        <w:rPr>
          <w:rFonts w:asciiTheme="minorHAnsi" w:hAnsiTheme="minorHAnsi" w:cs="Times New Roman"/>
          <w:color w:val="000000" w:themeColor="text1"/>
        </w:rPr>
        <w:t xml:space="preserve"> axis, GS in blue, PS in pink), and broken into the parts-of-speech categories (panels), for a) Study 1 and b) Study 2. Infrequent parts</w:t>
      </w:r>
      <w:r w:rsidR="00907421"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 xml:space="preserve">of speech included: interjection, foreign, name, number, modal, pronoun, and adverb. The rain represents individual data points (jittered), whereas the clouds </w:t>
      </w:r>
      <w:r w:rsidRPr="00FC466B">
        <w:rPr>
          <w:rFonts w:asciiTheme="minorHAnsi" w:hAnsiTheme="minorHAnsi" w:cs="Times New Roman"/>
          <w:color w:val="000000" w:themeColor="text1"/>
        </w:rPr>
        <w:lastRenderedPageBreak/>
        <w:t xml:space="preserve">display the distribution of data, and have boxplots and a dot representing the mean overlaid in orange. The plot was prepared using the raincloudplots package (Allen et al., 2021) with a theme from the cowplot (Wilke, 2020) package. * </w:t>
      </w:r>
      <w:r w:rsidRPr="00FC466B">
        <w:rPr>
          <w:rFonts w:asciiTheme="minorHAnsi" w:hAnsiTheme="minorHAnsi" w:cs="Times New Roman"/>
          <w:i/>
          <w:iCs/>
          <w:color w:val="000000" w:themeColor="text1"/>
        </w:rPr>
        <w:t>p</w:t>
      </w:r>
      <w:r w:rsidRPr="00FC466B">
        <w:rPr>
          <w:rFonts w:asciiTheme="minorHAnsi" w:hAnsiTheme="minorHAnsi" w:cs="Times New Roman"/>
          <w:color w:val="000000" w:themeColor="text1"/>
        </w:rPr>
        <w:t xml:space="preserve"> &lt; .01.</w:t>
      </w:r>
    </w:p>
    <w:p w14:paraId="6C539D66" w14:textId="60B8FB57" w:rsidR="00337136" w:rsidRPr="00FC466B" w:rsidRDefault="00337136" w:rsidP="00337136">
      <w:pPr>
        <w:spacing w:line="240" w:lineRule="auto"/>
        <w:rPr>
          <w:rFonts w:ascii="Cambria" w:hAnsi="Cambria" w:cs="Segoe UI"/>
          <w:b/>
          <w:bCs/>
          <w:color w:val="000000" w:themeColor="text1"/>
        </w:rPr>
      </w:pPr>
      <w:r w:rsidRPr="00FC466B">
        <w:rPr>
          <w:rFonts w:ascii="Cambria" w:hAnsi="Cambria" w:cs="Segoe UI"/>
          <w:b/>
          <w:bCs/>
          <w:color w:val="000000" w:themeColor="text1"/>
        </w:rPr>
        <w:t xml:space="preserve">Table </w:t>
      </w:r>
      <w:r w:rsidR="000323C7" w:rsidRPr="00FC466B">
        <w:rPr>
          <w:rFonts w:ascii="Cambria" w:hAnsi="Cambria" w:cs="Segoe UI"/>
          <w:b/>
          <w:bCs/>
          <w:color w:val="000000" w:themeColor="text1"/>
        </w:rPr>
        <w:t>6</w:t>
      </w:r>
    </w:p>
    <w:p w14:paraId="5ECA48D1" w14:textId="77777777" w:rsidR="00337136" w:rsidRPr="00FC466B" w:rsidRDefault="00337136" w:rsidP="00337136">
      <w:pPr>
        <w:spacing w:line="240" w:lineRule="auto"/>
        <w:rPr>
          <w:rFonts w:ascii="Cambria" w:hAnsi="Cambria" w:cs="Segoe UI"/>
          <w:i/>
          <w:iCs/>
          <w:color w:val="000000" w:themeColor="text1"/>
        </w:rPr>
      </w:pPr>
      <w:r w:rsidRPr="00FC466B">
        <w:rPr>
          <w:rFonts w:ascii="Cambria" w:hAnsi="Cambria" w:cs="Segoe UI"/>
          <w:i/>
          <w:iCs/>
          <w:color w:val="000000" w:themeColor="text1"/>
        </w:rPr>
        <w:t>Mean (SE) for the Percentage of Parts-of-speech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1"/>
        <w:gridCol w:w="1701"/>
        <w:gridCol w:w="284"/>
        <w:gridCol w:w="1701"/>
        <w:gridCol w:w="2120"/>
      </w:tblGrid>
      <w:tr w:rsidR="00FC466B" w:rsidRPr="00FC466B" w14:paraId="423A7D6A" w14:textId="77777777" w:rsidTr="00296EA4">
        <w:tc>
          <w:tcPr>
            <w:tcW w:w="1843" w:type="dxa"/>
            <w:tcBorders>
              <w:top w:val="single" w:sz="4" w:space="0" w:color="auto"/>
              <w:bottom w:val="single" w:sz="4" w:space="0" w:color="auto"/>
            </w:tcBorders>
          </w:tcPr>
          <w:p w14:paraId="11585006" w14:textId="77777777" w:rsidR="00337136" w:rsidRPr="00FC466B" w:rsidRDefault="00337136" w:rsidP="00296EA4">
            <w:pPr>
              <w:rPr>
                <w:rFonts w:ascii="Cambria" w:hAnsi="Cambria"/>
                <w:color w:val="000000" w:themeColor="text1"/>
              </w:rPr>
            </w:pPr>
          </w:p>
        </w:tc>
        <w:tc>
          <w:tcPr>
            <w:tcW w:w="3402" w:type="dxa"/>
            <w:gridSpan w:val="2"/>
            <w:tcBorders>
              <w:top w:val="single" w:sz="4" w:space="0" w:color="auto"/>
              <w:bottom w:val="single" w:sz="4" w:space="0" w:color="auto"/>
            </w:tcBorders>
          </w:tcPr>
          <w:p w14:paraId="04029E58" w14:textId="77777777" w:rsidR="00337136" w:rsidRPr="00FC466B" w:rsidRDefault="00337136" w:rsidP="00296EA4">
            <w:pPr>
              <w:jc w:val="center"/>
              <w:rPr>
                <w:rFonts w:ascii="Cambria" w:hAnsi="Cambria"/>
                <w:color w:val="000000" w:themeColor="text1"/>
              </w:rPr>
            </w:pPr>
            <w:r w:rsidRPr="00FC466B">
              <w:rPr>
                <w:rFonts w:ascii="Cambria" w:hAnsi="Cambria"/>
                <w:color w:val="000000" w:themeColor="text1"/>
              </w:rPr>
              <w:t>Study 1</w:t>
            </w:r>
          </w:p>
        </w:tc>
        <w:tc>
          <w:tcPr>
            <w:tcW w:w="284" w:type="dxa"/>
            <w:tcBorders>
              <w:top w:val="single" w:sz="4" w:space="0" w:color="auto"/>
              <w:bottom w:val="single" w:sz="4" w:space="0" w:color="auto"/>
            </w:tcBorders>
          </w:tcPr>
          <w:p w14:paraId="7381573A" w14:textId="77777777" w:rsidR="00337136" w:rsidRPr="00FC466B" w:rsidRDefault="00337136" w:rsidP="00296EA4">
            <w:pPr>
              <w:jc w:val="center"/>
              <w:rPr>
                <w:rFonts w:ascii="Cambria" w:hAnsi="Cambria"/>
                <w:color w:val="000000" w:themeColor="text1"/>
              </w:rPr>
            </w:pPr>
          </w:p>
        </w:tc>
        <w:tc>
          <w:tcPr>
            <w:tcW w:w="3821" w:type="dxa"/>
            <w:gridSpan w:val="2"/>
            <w:tcBorders>
              <w:top w:val="single" w:sz="4" w:space="0" w:color="auto"/>
              <w:bottom w:val="single" w:sz="4" w:space="0" w:color="auto"/>
            </w:tcBorders>
          </w:tcPr>
          <w:p w14:paraId="43FC544A" w14:textId="77777777" w:rsidR="00337136" w:rsidRPr="00FC466B" w:rsidRDefault="00337136" w:rsidP="00296EA4">
            <w:pPr>
              <w:jc w:val="center"/>
              <w:rPr>
                <w:rFonts w:ascii="Cambria" w:hAnsi="Cambria"/>
                <w:color w:val="000000" w:themeColor="text1"/>
              </w:rPr>
            </w:pPr>
            <w:r w:rsidRPr="00FC466B">
              <w:rPr>
                <w:rFonts w:ascii="Cambria" w:hAnsi="Cambria"/>
                <w:color w:val="000000" w:themeColor="text1"/>
              </w:rPr>
              <w:t>Study 2</w:t>
            </w:r>
          </w:p>
        </w:tc>
      </w:tr>
      <w:tr w:rsidR="00FC466B" w:rsidRPr="00FC466B" w14:paraId="535B32A9" w14:textId="77777777" w:rsidTr="00296EA4">
        <w:tc>
          <w:tcPr>
            <w:tcW w:w="1843" w:type="dxa"/>
            <w:tcBorders>
              <w:top w:val="single" w:sz="4" w:space="0" w:color="auto"/>
            </w:tcBorders>
          </w:tcPr>
          <w:p w14:paraId="58EA1FE0"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Variable</w:t>
            </w:r>
          </w:p>
        </w:tc>
        <w:tc>
          <w:tcPr>
            <w:tcW w:w="1701" w:type="dxa"/>
            <w:tcBorders>
              <w:top w:val="single" w:sz="4" w:space="0" w:color="auto"/>
              <w:bottom w:val="single" w:sz="4" w:space="0" w:color="auto"/>
            </w:tcBorders>
          </w:tcPr>
          <w:p w14:paraId="28D5C272" w14:textId="77777777" w:rsidR="00337136" w:rsidRPr="00FC466B" w:rsidRDefault="00337136" w:rsidP="00296EA4">
            <w:pPr>
              <w:jc w:val="center"/>
              <w:rPr>
                <w:rFonts w:ascii="Cambria" w:hAnsi="Cambria"/>
                <w:color w:val="000000" w:themeColor="text1"/>
              </w:rPr>
            </w:pPr>
            <w:r w:rsidRPr="00FC466B">
              <w:rPr>
                <w:rFonts w:ascii="Cambria" w:hAnsi="Cambria"/>
                <w:color w:val="000000" w:themeColor="text1"/>
              </w:rPr>
              <w:t>GS</w:t>
            </w:r>
          </w:p>
        </w:tc>
        <w:tc>
          <w:tcPr>
            <w:tcW w:w="1701" w:type="dxa"/>
            <w:tcBorders>
              <w:top w:val="single" w:sz="4" w:space="0" w:color="auto"/>
              <w:bottom w:val="single" w:sz="4" w:space="0" w:color="auto"/>
            </w:tcBorders>
          </w:tcPr>
          <w:p w14:paraId="2B9162BC" w14:textId="77777777" w:rsidR="00337136" w:rsidRPr="00FC466B" w:rsidRDefault="00337136" w:rsidP="00296EA4">
            <w:pPr>
              <w:jc w:val="center"/>
              <w:rPr>
                <w:rFonts w:ascii="Cambria" w:hAnsi="Cambria"/>
                <w:color w:val="000000" w:themeColor="text1"/>
              </w:rPr>
            </w:pPr>
            <w:r w:rsidRPr="00FC466B">
              <w:rPr>
                <w:rFonts w:ascii="Cambria" w:hAnsi="Cambria"/>
                <w:color w:val="000000" w:themeColor="text1"/>
              </w:rPr>
              <w:t>PS</w:t>
            </w:r>
          </w:p>
        </w:tc>
        <w:tc>
          <w:tcPr>
            <w:tcW w:w="284" w:type="dxa"/>
            <w:tcBorders>
              <w:top w:val="single" w:sz="4" w:space="0" w:color="auto"/>
            </w:tcBorders>
          </w:tcPr>
          <w:p w14:paraId="03859F8A" w14:textId="77777777" w:rsidR="00337136" w:rsidRPr="00FC466B" w:rsidRDefault="00337136" w:rsidP="00296EA4">
            <w:pPr>
              <w:jc w:val="center"/>
              <w:rPr>
                <w:rFonts w:ascii="Cambria" w:hAnsi="Cambria"/>
                <w:color w:val="000000" w:themeColor="text1"/>
              </w:rPr>
            </w:pPr>
          </w:p>
        </w:tc>
        <w:tc>
          <w:tcPr>
            <w:tcW w:w="1701" w:type="dxa"/>
            <w:tcBorders>
              <w:top w:val="single" w:sz="4" w:space="0" w:color="auto"/>
              <w:bottom w:val="single" w:sz="4" w:space="0" w:color="auto"/>
            </w:tcBorders>
          </w:tcPr>
          <w:p w14:paraId="3846316C" w14:textId="77777777" w:rsidR="00337136" w:rsidRPr="00FC466B" w:rsidRDefault="00337136" w:rsidP="00296EA4">
            <w:pPr>
              <w:jc w:val="center"/>
              <w:rPr>
                <w:rFonts w:ascii="Cambria" w:hAnsi="Cambria"/>
                <w:color w:val="000000" w:themeColor="text1"/>
              </w:rPr>
            </w:pPr>
            <w:r w:rsidRPr="00FC466B">
              <w:rPr>
                <w:rFonts w:ascii="Cambria" w:hAnsi="Cambria"/>
                <w:color w:val="000000" w:themeColor="text1"/>
              </w:rPr>
              <w:t>GS</w:t>
            </w:r>
          </w:p>
        </w:tc>
        <w:tc>
          <w:tcPr>
            <w:tcW w:w="2120" w:type="dxa"/>
            <w:tcBorders>
              <w:top w:val="single" w:sz="4" w:space="0" w:color="auto"/>
              <w:bottom w:val="single" w:sz="4" w:space="0" w:color="auto"/>
            </w:tcBorders>
          </w:tcPr>
          <w:p w14:paraId="77E2D03A" w14:textId="77777777" w:rsidR="00337136" w:rsidRPr="00FC466B" w:rsidRDefault="00337136" w:rsidP="00296EA4">
            <w:pPr>
              <w:jc w:val="center"/>
              <w:rPr>
                <w:rFonts w:ascii="Cambria" w:hAnsi="Cambria"/>
                <w:color w:val="000000" w:themeColor="text1"/>
              </w:rPr>
            </w:pPr>
            <w:r w:rsidRPr="00FC466B">
              <w:rPr>
                <w:rFonts w:ascii="Cambria" w:hAnsi="Cambria"/>
                <w:color w:val="000000" w:themeColor="text1"/>
              </w:rPr>
              <w:t>PS</w:t>
            </w:r>
          </w:p>
        </w:tc>
      </w:tr>
      <w:tr w:rsidR="00FC466B" w:rsidRPr="00FC466B" w14:paraId="12E218E2" w14:textId="77777777" w:rsidTr="00296EA4">
        <w:tc>
          <w:tcPr>
            <w:tcW w:w="1843" w:type="dxa"/>
          </w:tcPr>
          <w:p w14:paraId="6CB36551"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Nouns</w:t>
            </w:r>
          </w:p>
        </w:tc>
        <w:tc>
          <w:tcPr>
            <w:tcW w:w="1701" w:type="dxa"/>
            <w:tcBorders>
              <w:top w:val="single" w:sz="4" w:space="0" w:color="auto"/>
            </w:tcBorders>
          </w:tcPr>
          <w:p w14:paraId="3942D228"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58.88 (1.26)</w:t>
            </w:r>
          </w:p>
        </w:tc>
        <w:tc>
          <w:tcPr>
            <w:tcW w:w="1701" w:type="dxa"/>
            <w:tcBorders>
              <w:top w:val="single" w:sz="4" w:space="0" w:color="auto"/>
            </w:tcBorders>
          </w:tcPr>
          <w:p w14:paraId="53851A94"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37.38 (1.21)</w:t>
            </w:r>
          </w:p>
        </w:tc>
        <w:tc>
          <w:tcPr>
            <w:tcW w:w="284" w:type="dxa"/>
            <w:tcBorders>
              <w:top w:val="single" w:sz="4" w:space="0" w:color="auto"/>
            </w:tcBorders>
          </w:tcPr>
          <w:p w14:paraId="345975A2" w14:textId="77777777" w:rsidR="00337136" w:rsidRPr="00FC466B" w:rsidRDefault="00337136" w:rsidP="00296EA4">
            <w:pPr>
              <w:rPr>
                <w:rFonts w:ascii="Cambria" w:hAnsi="Cambria"/>
                <w:color w:val="000000" w:themeColor="text1"/>
              </w:rPr>
            </w:pPr>
          </w:p>
        </w:tc>
        <w:tc>
          <w:tcPr>
            <w:tcW w:w="1701" w:type="dxa"/>
            <w:tcBorders>
              <w:top w:val="single" w:sz="4" w:space="0" w:color="auto"/>
            </w:tcBorders>
          </w:tcPr>
          <w:p w14:paraId="6702A7D5"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46.97 (1.61)</w:t>
            </w:r>
          </w:p>
        </w:tc>
        <w:tc>
          <w:tcPr>
            <w:tcW w:w="2120" w:type="dxa"/>
            <w:tcBorders>
              <w:top w:val="single" w:sz="4" w:space="0" w:color="auto"/>
            </w:tcBorders>
          </w:tcPr>
          <w:p w14:paraId="6BED8A5E"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36.38 (1.20)</w:t>
            </w:r>
          </w:p>
        </w:tc>
      </w:tr>
      <w:tr w:rsidR="00FC466B" w:rsidRPr="00FC466B" w14:paraId="223F9F3E" w14:textId="77777777" w:rsidTr="00296EA4">
        <w:tc>
          <w:tcPr>
            <w:tcW w:w="1843" w:type="dxa"/>
          </w:tcPr>
          <w:p w14:paraId="06E15CC3"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Verbs</w:t>
            </w:r>
          </w:p>
        </w:tc>
        <w:tc>
          <w:tcPr>
            <w:tcW w:w="1701" w:type="dxa"/>
          </w:tcPr>
          <w:p w14:paraId="0EB06355"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14.45 (0.67)</w:t>
            </w:r>
          </w:p>
        </w:tc>
        <w:tc>
          <w:tcPr>
            <w:tcW w:w="1701" w:type="dxa"/>
          </w:tcPr>
          <w:p w14:paraId="1FDF7A17"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19.12 (0.68)</w:t>
            </w:r>
          </w:p>
        </w:tc>
        <w:tc>
          <w:tcPr>
            <w:tcW w:w="284" w:type="dxa"/>
          </w:tcPr>
          <w:p w14:paraId="5B5B7F66" w14:textId="77777777" w:rsidR="00337136" w:rsidRPr="00FC466B" w:rsidRDefault="00337136" w:rsidP="00296EA4">
            <w:pPr>
              <w:rPr>
                <w:rFonts w:ascii="Cambria" w:hAnsi="Cambria"/>
                <w:color w:val="000000" w:themeColor="text1"/>
              </w:rPr>
            </w:pPr>
          </w:p>
        </w:tc>
        <w:tc>
          <w:tcPr>
            <w:tcW w:w="1701" w:type="dxa"/>
          </w:tcPr>
          <w:p w14:paraId="60334AFD" w14:textId="77777777" w:rsidR="00337136" w:rsidRPr="00FC466B" w:rsidRDefault="00337136" w:rsidP="00296EA4">
            <w:pPr>
              <w:rPr>
                <w:rFonts w:ascii="Cambria" w:hAnsi="Cambria" w:cs="Times New Roman"/>
                <w:color w:val="000000" w:themeColor="text1"/>
              </w:rPr>
            </w:pPr>
            <w:r w:rsidRPr="00FC466B">
              <w:rPr>
                <w:rFonts w:ascii="Cambria" w:hAnsi="Cambria" w:cs="Times New Roman"/>
                <w:color w:val="000000" w:themeColor="text1"/>
              </w:rPr>
              <w:t>19.98 (0.80)</w:t>
            </w:r>
          </w:p>
        </w:tc>
        <w:tc>
          <w:tcPr>
            <w:tcW w:w="2120" w:type="dxa"/>
          </w:tcPr>
          <w:p w14:paraId="2AD0AB12"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19.65 (0.74)</w:t>
            </w:r>
          </w:p>
        </w:tc>
      </w:tr>
      <w:tr w:rsidR="00FC466B" w:rsidRPr="00FC466B" w14:paraId="6BCE68F8" w14:textId="77777777" w:rsidTr="00296EA4">
        <w:trPr>
          <w:trHeight w:val="73"/>
        </w:trPr>
        <w:tc>
          <w:tcPr>
            <w:tcW w:w="1843" w:type="dxa"/>
          </w:tcPr>
          <w:p w14:paraId="7DCCCEDC"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Adjectives</w:t>
            </w:r>
          </w:p>
        </w:tc>
        <w:tc>
          <w:tcPr>
            <w:tcW w:w="1701" w:type="dxa"/>
          </w:tcPr>
          <w:p w14:paraId="3528B6BF"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17.59 (0.81)</w:t>
            </w:r>
          </w:p>
        </w:tc>
        <w:tc>
          <w:tcPr>
            <w:tcW w:w="1701" w:type="dxa"/>
          </w:tcPr>
          <w:p w14:paraId="75F79BB8"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23.56 (1.14)</w:t>
            </w:r>
          </w:p>
        </w:tc>
        <w:tc>
          <w:tcPr>
            <w:tcW w:w="284" w:type="dxa"/>
          </w:tcPr>
          <w:p w14:paraId="371DD5FC" w14:textId="77777777" w:rsidR="00337136" w:rsidRPr="00FC466B" w:rsidRDefault="00337136" w:rsidP="00296EA4">
            <w:pPr>
              <w:rPr>
                <w:rFonts w:ascii="Cambria" w:hAnsi="Cambria"/>
                <w:color w:val="000000" w:themeColor="text1"/>
              </w:rPr>
            </w:pPr>
          </w:p>
        </w:tc>
        <w:tc>
          <w:tcPr>
            <w:tcW w:w="1701" w:type="dxa"/>
          </w:tcPr>
          <w:p w14:paraId="0EA6ED02"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14.65 (0.76)</w:t>
            </w:r>
          </w:p>
        </w:tc>
        <w:tc>
          <w:tcPr>
            <w:tcW w:w="2120" w:type="dxa"/>
          </w:tcPr>
          <w:p w14:paraId="34DF0BA4"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17.48 (0.85)</w:t>
            </w:r>
          </w:p>
        </w:tc>
      </w:tr>
      <w:tr w:rsidR="00FC466B" w:rsidRPr="00FC466B" w14:paraId="2F496E9D" w14:textId="77777777" w:rsidTr="00296EA4">
        <w:tc>
          <w:tcPr>
            <w:tcW w:w="1843" w:type="dxa"/>
          </w:tcPr>
          <w:p w14:paraId="689DDC7D"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Prepositions</w:t>
            </w:r>
          </w:p>
        </w:tc>
        <w:tc>
          <w:tcPr>
            <w:tcW w:w="1701" w:type="dxa"/>
          </w:tcPr>
          <w:p w14:paraId="0B20A4EB"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3.94 (0.33)</w:t>
            </w:r>
          </w:p>
        </w:tc>
        <w:tc>
          <w:tcPr>
            <w:tcW w:w="1701" w:type="dxa"/>
          </w:tcPr>
          <w:p w14:paraId="7E63885C"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6.63 (0.38)</w:t>
            </w:r>
          </w:p>
        </w:tc>
        <w:tc>
          <w:tcPr>
            <w:tcW w:w="284" w:type="dxa"/>
          </w:tcPr>
          <w:p w14:paraId="4B732C14" w14:textId="77777777" w:rsidR="00337136" w:rsidRPr="00FC466B" w:rsidRDefault="00337136" w:rsidP="00296EA4">
            <w:pPr>
              <w:rPr>
                <w:rFonts w:ascii="Cambria" w:hAnsi="Cambria"/>
                <w:color w:val="000000" w:themeColor="text1"/>
              </w:rPr>
            </w:pPr>
          </w:p>
        </w:tc>
        <w:tc>
          <w:tcPr>
            <w:tcW w:w="1701" w:type="dxa"/>
          </w:tcPr>
          <w:p w14:paraId="1C6EE272"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7.82 (0.44)</w:t>
            </w:r>
          </w:p>
        </w:tc>
        <w:tc>
          <w:tcPr>
            <w:tcW w:w="2120" w:type="dxa"/>
          </w:tcPr>
          <w:p w14:paraId="64F1E775"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8.84 (0.37)</w:t>
            </w:r>
          </w:p>
        </w:tc>
      </w:tr>
      <w:tr w:rsidR="00FC466B" w:rsidRPr="00FC466B" w14:paraId="4D01978F" w14:textId="77777777" w:rsidTr="00296EA4">
        <w:tc>
          <w:tcPr>
            <w:tcW w:w="1843" w:type="dxa"/>
            <w:tcBorders>
              <w:bottom w:val="single" w:sz="4" w:space="0" w:color="auto"/>
            </w:tcBorders>
          </w:tcPr>
          <w:p w14:paraId="2F254139" w14:textId="77777777" w:rsidR="00337136" w:rsidRPr="00FC466B" w:rsidRDefault="00337136" w:rsidP="00296EA4">
            <w:pPr>
              <w:rPr>
                <w:rFonts w:ascii="Cambria" w:hAnsi="Cambria"/>
                <w:color w:val="000000" w:themeColor="text1"/>
              </w:rPr>
            </w:pPr>
            <w:r w:rsidRPr="00FC466B">
              <w:rPr>
                <w:rFonts w:ascii="Cambria" w:hAnsi="Cambria"/>
                <w:color w:val="000000" w:themeColor="text1"/>
              </w:rPr>
              <w:t xml:space="preserve">Infrequent </w:t>
            </w:r>
          </w:p>
        </w:tc>
        <w:tc>
          <w:tcPr>
            <w:tcW w:w="1701" w:type="dxa"/>
            <w:tcBorders>
              <w:bottom w:val="single" w:sz="4" w:space="0" w:color="auto"/>
            </w:tcBorders>
          </w:tcPr>
          <w:p w14:paraId="4343E66C"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5.15 (0.48)</w:t>
            </w:r>
          </w:p>
        </w:tc>
        <w:tc>
          <w:tcPr>
            <w:tcW w:w="1701" w:type="dxa"/>
            <w:tcBorders>
              <w:bottom w:val="single" w:sz="4" w:space="0" w:color="auto"/>
            </w:tcBorders>
          </w:tcPr>
          <w:p w14:paraId="1EEB9859"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13.31 (0.76)</w:t>
            </w:r>
          </w:p>
        </w:tc>
        <w:tc>
          <w:tcPr>
            <w:tcW w:w="284" w:type="dxa"/>
            <w:tcBorders>
              <w:bottom w:val="single" w:sz="4" w:space="0" w:color="auto"/>
            </w:tcBorders>
          </w:tcPr>
          <w:p w14:paraId="4F406360" w14:textId="77777777" w:rsidR="00337136" w:rsidRPr="00FC466B" w:rsidRDefault="00337136" w:rsidP="00296EA4">
            <w:pPr>
              <w:rPr>
                <w:rFonts w:ascii="Cambria" w:hAnsi="Cambria"/>
                <w:color w:val="000000" w:themeColor="text1"/>
              </w:rPr>
            </w:pPr>
          </w:p>
        </w:tc>
        <w:tc>
          <w:tcPr>
            <w:tcW w:w="1701" w:type="dxa"/>
            <w:tcBorders>
              <w:bottom w:val="single" w:sz="4" w:space="0" w:color="auto"/>
            </w:tcBorders>
          </w:tcPr>
          <w:p w14:paraId="743139EE"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10.58 (0.76)</w:t>
            </w:r>
          </w:p>
        </w:tc>
        <w:tc>
          <w:tcPr>
            <w:tcW w:w="2120" w:type="dxa"/>
            <w:tcBorders>
              <w:bottom w:val="single" w:sz="4" w:space="0" w:color="auto"/>
            </w:tcBorders>
          </w:tcPr>
          <w:p w14:paraId="1F885A6C" w14:textId="77777777" w:rsidR="00337136" w:rsidRPr="00FC466B" w:rsidRDefault="00337136" w:rsidP="00296EA4">
            <w:pPr>
              <w:rPr>
                <w:rFonts w:ascii="Cambria" w:hAnsi="Cambria"/>
                <w:b/>
                <w:bCs/>
                <w:color w:val="000000" w:themeColor="text1"/>
              </w:rPr>
            </w:pPr>
            <w:r w:rsidRPr="00FC466B">
              <w:rPr>
                <w:rFonts w:ascii="Cambria" w:hAnsi="Cambria" w:cs="Times New Roman"/>
                <w:b/>
                <w:bCs/>
                <w:color w:val="000000" w:themeColor="text1"/>
              </w:rPr>
              <w:t>17.65 (0.91)</w:t>
            </w:r>
          </w:p>
        </w:tc>
      </w:tr>
    </w:tbl>
    <w:p w14:paraId="512016E0" w14:textId="3E802750" w:rsidR="00337136" w:rsidRPr="00FC466B" w:rsidRDefault="00337136" w:rsidP="00337136">
      <w:pPr>
        <w:spacing w:line="240" w:lineRule="auto"/>
        <w:rPr>
          <w:rFonts w:ascii="Cambria" w:hAnsi="Cambria"/>
          <w:color w:val="000000" w:themeColor="text1"/>
        </w:rPr>
      </w:pPr>
      <w:r w:rsidRPr="00FC466B">
        <w:rPr>
          <w:rFonts w:ascii="Cambria" w:hAnsi="Cambria"/>
          <w:i/>
          <w:iCs/>
          <w:color w:val="000000" w:themeColor="text1"/>
        </w:rPr>
        <w:t>Note. M (SE).</w:t>
      </w:r>
      <w:r w:rsidRPr="00FC466B">
        <w:rPr>
          <w:rFonts w:ascii="Cambria" w:hAnsi="Cambria"/>
          <w:color w:val="000000" w:themeColor="text1"/>
        </w:rPr>
        <w:t xml:space="preserve"> Significant tests at</w:t>
      </w:r>
      <w:r w:rsidRPr="00FC466B">
        <w:rPr>
          <w:rFonts w:ascii="Cambria" w:hAnsi="Cambria"/>
          <w:i/>
          <w:iCs/>
          <w:color w:val="000000" w:themeColor="text1"/>
        </w:rPr>
        <w:t xml:space="preserve"> p</w:t>
      </w:r>
      <w:r w:rsidRPr="00FC466B">
        <w:rPr>
          <w:rFonts w:ascii="Cambria" w:hAnsi="Cambria"/>
          <w:color w:val="000000" w:themeColor="text1"/>
        </w:rPr>
        <w:t xml:space="preserve"> &lt; .05 in bold.</w:t>
      </w:r>
    </w:p>
    <w:p w14:paraId="31073314" w14:textId="77777777" w:rsidR="00337136" w:rsidRPr="00FC466B" w:rsidRDefault="00337136">
      <w:pPr>
        <w:pStyle w:val="BodyText"/>
        <w:rPr>
          <w:rFonts w:asciiTheme="minorHAnsi" w:hAnsiTheme="minorHAnsi" w:cs="Times New Roman"/>
          <w:color w:val="000000" w:themeColor="text1"/>
        </w:rPr>
      </w:pPr>
    </w:p>
    <w:p w14:paraId="36C67EE7" w14:textId="77777777" w:rsidR="00C16867" w:rsidRPr="00FC466B" w:rsidRDefault="00B61FFC" w:rsidP="0046489E">
      <w:pPr>
        <w:pStyle w:val="FirstParagraph"/>
        <w:ind w:firstLine="0"/>
        <w:rPr>
          <w:rFonts w:asciiTheme="minorHAnsi" w:hAnsiTheme="minorHAnsi" w:cs="Times New Roman"/>
          <w:color w:val="000000" w:themeColor="text1"/>
        </w:rPr>
      </w:pPr>
      <w:bookmarkStart w:id="14" w:name="X9d19c42d5117a476f7777bd2ab6d2839f325d48"/>
      <w:bookmarkEnd w:id="12"/>
      <w:r w:rsidRPr="00FC466B">
        <w:rPr>
          <w:rFonts w:asciiTheme="minorHAnsi" w:hAnsiTheme="minorHAnsi" w:cs="Times New Roman"/>
          <w:b/>
          <w:bCs/>
          <w:i/>
          <w:iCs/>
          <w:color w:val="000000" w:themeColor="text1"/>
        </w:rPr>
        <w:t>Personal Significance.</w:t>
      </w:r>
    </w:p>
    <w:p w14:paraId="77FF30F1" w14:textId="0F560B19"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The concepts did not differ in perceived personal significance between conditions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3.19,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3.35,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0.07), </w:t>
      </w:r>
      <m:oMath>
        <m:r>
          <w:rPr>
            <w:rFonts w:ascii="Cambria Math" w:hAnsi="Cambria Math" w:cs="Times New Roman"/>
            <w:color w:val="000000" w:themeColor="text1"/>
          </w:rPr>
          <m:t>ΔM</m:t>
        </m:r>
        <m:r>
          <m:rPr>
            <m:sty m:val="p"/>
          </m:rPr>
          <w:rPr>
            <w:rFonts w:ascii="Cambria Math" w:hAnsi="Cambria Math" w:cs="Times New Roman"/>
            <w:color w:val="000000" w:themeColor="text1"/>
          </w:rPr>
          <m:t>=-</m:t>
        </m:r>
        <m:r>
          <w:rPr>
            <w:rFonts w:ascii="Cambria Math" w:hAnsi="Cambria Math" w:cs="Times New Roman"/>
            <w:color w:val="000000" w:themeColor="text1"/>
          </w:rPr>
          <m:t>0.15</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0.34</m:t>
            </m:r>
            <m:r>
              <m:rPr>
                <m:sty m:val="p"/>
              </m:rPr>
              <w:rPr>
                <w:rFonts w:ascii="Cambria Math" w:hAnsi="Cambria Math" w:cs="Times New Roman"/>
                <w:color w:val="000000" w:themeColor="text1"/>
              </w:rPr>
              <m:t>,</m:t>
            </m:r>
            <m:r>
              <w:rPr>
                <w:rFonts w:ascii="Cambria Math" w:hAnsi="Cambria Math" w:cs="Times New Roman"/>
                <w:color w:val="000000" w:themeColor="text1"/>
              </w:rPr>
              <m:t>0.03</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t</m:t>
        </m:r>
        <m:d>
          <m:dPr>
            <m:ctrlPr>
              <w:rPr>
                <w:rFonts w:ascii="Cambria Math" w:hAnsi="Cambria Math" w:cs="Times New Roman"/>
                <w:color w:val="000000" w:themeColor="text1"/>
              </w:rPr>
            </m:ctrlPr>
          </m:dPr>
          <m:e>
            <m:r>
              <w:rPr>
                <w:rFonts w:ascii="Cambria Math" w:hAnsi="Cambria Math" w:cs="Times New Roman"/>
                <w:color w:val="000000" w:themeColor="text1"/>
              </w:rPr>
              <m:t>238</m:t>
            </m:r>
          </m:e>
        </m:d>
        <m:r>
          <m:rPr>
            <m:sty m:val="p"/>
          </m:rPr>
          <w:rPr>
            <w:rFonts w:ascii="Cambria Math" w:hAnsi="Cambria Math" w:cs="Times New Roman"/>
            <w:color w:val="000000" w:themeColor="text1"/>
          </w:rPr>
          <m:t>=-</m:t>
        </m:r>
        <m:r>
          <w:rPr>
            <w:rFonts w:ascii="Cambria Math" w:hAnsi="Cambria Math" w:cs="Times New Roman"/>
            <w:color w:val="000000" w:themeColor="text1"/>
          </w:rPr>
          <m:t>1.62</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.106</m:t>
        </m:r>
      </m:oMath>
      <w:r w:rsidRPr="00FC466B">
        <w:rPr>
          <w:rFonts w:asciiTheme="minorHAnsi" w:hAnsiTheme="minorHAnsi" w:cs="Times New Roman"/>
          <w:color w:val="000000" w:themeColor="text1"/>
        </w:rPr>
        <w:t xml:space="preserve">, Hedges’ </w:t>
      </w:r>
      <w:r w:rsidRPr="00FC466B">
        <w:rPr>
          <w:rFonts w:asciiTheme="minorHAnsi" w:hAnsiTheme="minorHAnsi" w:cs="Times New Roman"/>
          <w:i/>
          <w:iCs/>
          <w:color w:val="000000" w:themeColor="text1"/>
        </w:rPr>
        <w:t>g</w:t>
      </w:r>
      <w:r w:rsidRPr="00FC466B">
        <w:rPr>
          <w:rFonts w:asciiTheme="minorHAnsi" w:hAnsiTheme="minorHAnsi" w:cs="Times New Roman"/>
          <w:color w:val="000000" w:themeColor="text1"/>
        </w:rPr>
        <w:t xml:space="preserve"> = -0.21, 95% [-0.46, 0.04]</w:t>
      </w:r>
      <w:r w:rsidR="00746DB3" w:rsidRPr="00FC466B">
        <w:rPr>
          <w:rFonts w:asciiTheme="minorHAnsi" w:hAnsiTheme="minorHAnsi" w:cs="Times New Roman"/>
          <w:color w:val="000000" w:themeColor="text1"/>
        </w:rPr>
        <w:t xml:space="preserve"> (see Table 4)</w:t>
      </w:r>
      <w:r w:rsidRPr="00FC466B">
        <w:rPr>
          <w:rFonts w:asciiTheme="minorHAnsi" w:hAnsiTheme="minorHAnsi" w:cs="Times New Roman"/>
          <w:color w:val="000000" w:themeColor="text1"/>
        </w:rPr>
        <w:t>.</w:t>
      </w:r>
    </w:p>
    <w:p w14:paraId="14058344" w14:textId="6CFE3E13" w:rsidR="00C16867" w:rsidRPr="00FC466B" w:rsidRDefault="00B61FFC" w:rsidP="00F14B96">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lastRenderedPageBreak/>
        <w:t>Study 2.</w:t>
      </w:r>
      <w:r w:rsidRPr="00FC466B">
        <w:rPr>
          <w:rFonts w:asciiTheme="minorHAnsi" w:hAnsiTheme="minorHAnsi" w:cs="Times New Roman"/>
          <w:color w:val="000000" w:themeColor="text1"/>
        </w:rPr>
        <w:t xml:space="preserve"> </w:t>
      </w:r>
      <w:r w:rsidR="00A1194E" w:rsidRPr="00FC466B">
        <w:rPr>
          <w:rFonts w:asciiTheme="minorHAnsi" w:hAnsiTheme="minorHAnsi" w:cs="Times New Roman"/>
          <w:color w:val="000000" w:themeColor="text1"/>
        </w:rPr>
        <w:t>Participants perceived the concepts had higher personal significance in the PS (</w:t>
      </w:r>
      <w:r w:rsidR="00A1194E" w:rsidRPr="00FC466B">
        <w:rPr>
          <w:rFonts w:asciiTheme="minorHAnsi" w:hAnsiTheme="minorHAnsi" w:cs="Times New Roman"/>
          <w:i/>
          <w:iCs/>
          <w:color w:val="000000" w:themeColor="text1"/>
        </w:rPr>
        <w:t>M</w:t>
      </w:r>
      <w:r w:rsidR="00A1194E" w:rsidRPr="00FC466B">
        <w:rPr>
          <w:rFonts w:asciiTheme="minorHAnsi" w:hAnsiTheme="minorHAnsi" w:cs="Times New Roman"/>
          <w:color w:val="000000" w:themeColor="text1"/>
        </w:rPr>
        <w:t xml:space="preserve"> = 3.40, </w:t>
      </w:r>
      <w:r w:rsidR="00A1194E" w:rsidRPr="00FC466B">
        <w:rPr>
          <w:rFonts w:asciiTheme="minorHAnsi" w:hAnsiTheme="minorHAnsi" w:cs="Times New Roman"/>
          <w:i/>
          <w:iCs/>
          <w:color w:val="000000" w:themeColor="text1"/>
        </w:rPr>
        <w:t>SE</w:t>
      </w:r>
      <w:r w:rsidR="00A1194E" w:rsidRPr="00FC466B">
        <w:rPr>
          <w:rFonts w:asciiTheme="minorHAnsi" w:hAnsiTheme="minorHAnsi" w:cs="Times New Roman"/>
          <w:color w:val="000000" w:themeColor="text1"/>
        </w:rPr>
        <w:t xml:space="preserve"> = 0.08) than GS condition (</w:t>
      </w:r>
      <w:r w:rsidR="00A1194E" w:rsidRPr="00FC466B">
        <w:rPr>
          <w:rFonts w:asciiTheme="minorHAnsi" w:hAnsiTheme="minorHAnsi" w:cs="Times New Roman"/>
          <w:i/>
          <w:iCs/>
          <w:color w:val="000000" w:themeColor="text1"/>
        </w:rPr>
        <w:t>M</w:t>
      </w:r>
      <w:r w:rsidR="00A1194E" w:rsidRPr="00FC466B">
        <w:rPr>
          <w:rFonts w:asciiTheme="minorHAnsi" w:hAnsiTheme="minorHAnsi" w:cs="Times New Roman"/>
          <w:color w:val="000000" w:themeColor="text1"/>
        </w:rPr>
        <w:t xml:space="preserve"> = 3.20, </w:t>
      </w:r>
      <w:r w:rsidR="00A1194E" w:rsidRPr="00FC466B">
        <w:rPr>
          <w:rFonts w:asciiTheme="minorHAnsi" w:hAnsiTheme="minorHAnsi" w:cs="Times New Roman"/>
          <w:i/>
          <w:iCs/>
          <w:color w:val="000000" w:themeColor="text1"/>
        </w:rPr>
        <w:t>SE</w:t>
      </w:r>
      <w:r w:rsidR="00A1194E" w:rsidRPr="00FC466B">
        <w:rPr>
          <w:rFonts w:asciiTheme="minorHAnsi" w:hAnsiTheme="minorHAnsi" w:cs="Times New Roman"/>
          <w:color w:val="000000" w:themeColor="text1"/>
        </w:rPr>
        <w:t xml:space="preserve"> = 0.08),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0.17</m:t>
        </m:r>
      </m:oMath>
      <w:r w:rsidR="00A1194E"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0.50</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00A1194E"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2</m:t>
        </m:r>
        <m:r>
          <m:rPr>
            <m:sty m:val="p"/>
          </m:rPr>
          <w:rPr>
            <w:rFonts w:ascii="Cambria Math" w:hAnsi="Cambria Math" w:cs="Times New Roman"/>
            <w:color w:val="000000" w:themeColor="text1"/>
          </w:rPr>
          <m:t>,</m:t>
        </m:r>
        <m:r>
          <w:rPr>
            <w:rFonts w:ascii="Cambria Math" w:hAnsi="Cambria Math" w:cs="Times New Roman"/>
            <w:color w:val="000000" w:themeColor="text1"/>
          </w:rPr>
          <m:t>146.50</m:t>
        </m:r>
      </m:oMath>
      <w:r w:rsidR="00A1194E"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.015</m:t>
        </m:r>
      </m:oMath>
      <w:r w:rsidR="00A1194E" w:rsidRPr="00FC466B">
        <w:rPr>
          <w:rFonts w:asciiTheme="minorHAnsi" w:hAnsiTheme="minorHAnsi" w:cs="Times New Roman"/>
          <w:color w:val="000000" w:themeColor="text1"/>
        </w:rPr>
        <w:t>, in the expected direction.</w:t>
      </w:r>
    </w:p>
    <w:p w14:paraId="0DDCDD61"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Emotion Intensity</w:t>
      </w:r>
    </w:p>
    <w:p w14:paraId="6D258C28" w14:textId="007D6C55"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Participants experienced a moderate intensity of emotion during the task in a comparable manner between conditions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3.06,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0.06;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3.22,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0.06), </w:t>
      </w:r>
      <m:oMath>
        <m:r>
          <w:rPr>
            <w:rFonts w:ascii="Cambria Math" w:hAnsi="Cambria Math" w:cs="Times New Roman"/>
            <w:color w:val="000000" w:themeColor="text1"/>
          </w:rPr>
          <m:t>ΔM</m:t>
        </m:r>
        <m:r>
          <m:rPr>
            <m:sty m:val="p"/>
          </m:rPr>
          <w:rPr>
            <w:rFonts w:ascii="Cambria Math" w:hAnsi="Cambria Math" w:cs="Times New Roman"/>
            <w:color w:val="000000" w:themeColor="text1"/>
          </w:rPr>
          <m:t>=-</m:t>
        </m:r>
        <m:r>
          <w:rPr>
            <w:rFonts w:ascii="Cambria Math" w:hAnsi="Cambria Math" w:cs="Times New Roman"/>
            <w:color w:val="000000" w:themeColor="text1"/>
          </w:rPr>
          <m:t>0.16</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0.34</m:t>
            </m:r>
            <m:r>
              <m:rPr>
                <m:sty m:val="p"/>
              </m:rPr>
              <w:rPr>
                <w:rFonts w:ascii="Cambria Math" w:hAnsi="Cambria Math" w:cs="Times New Roman"/>
                <w:color w:val="000000" w:themeColor="text1"/>
              </w:rPr>
              <m:t>,</m:t>
            </m:r>
            <m:r>
              <w:rPr>
                <w:rFonts w:ascii="Cambria Math" w:hAnsi="Cambria Math" w:cs="Times New Roman"/>
                <w:color w:val="000000" w:themeColor="text1"/>
              </w:rPr>
              <m:t>0.02</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t</m:t>
        </m:r>
        <m:d>
          <m:dPr>
            <m:ctrlPr>
              <w:rPr>
                <w:rFonts w:ascii="Cambria Math" w:hAnsi="Cambria Math" w:cs="Times New Roman"/>
                <w:color w:val="000000" w:themeColor="text1"/>
              </w:rPr>
            </m:ctrlPr>
          </m:dPr>
          <m:e>
            <m:r>
              <w:rPr>
                <w:rFonts w:ascii="Cambria Math" w:hAnsi="Cambria Math" w:cs="Times New Roman"/>
                <w:color w:val="000000" w:themeColor="text1"/>
              </w:rPr>
              <m:t>238</m:t>
            </m:r>
          </m:e>
        </m:d>
        <m:r>
          <m:rPr>
            <m:sty m:val="p"/>
          </m:rPr>
          <w:rPr>
            <w:rFonts w:ascii="Cambria Math" w:hAnsi="Cambria Math" w:cs="Times New Roman"/>
            <w:color w:val="000000" w:themeColor="text1"/>
          </w:rPr>
          <m:t>=-</m:t>
        </m:r>
        <m:r>
          <w:rPr>
            <w:rFonts w:ascii="Cambria Math" w:hAnsi="Cambria Math" w:cs="Times New Roman"/>
            <w:color w:val="000000" w:themeColor="text1"/>
          </w:rPr>
          <m:t>1.77</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.078</m:t>
        </m:r>
      </m:oMath>
      <w:r w:rsidRPr="00FC466B">
        <w:rPr>
          <w:rFonts w:asciiTheme="minorHAnsi" w:hAnsiTheme="minorHAnsi" w:cs="Times New Roman"/>
          <w:color w:val="000000" w:themeColor="text1"/>
        </w:rPr>
        <w:t xml:space="preserve">, Hedges’ </w:t>
      </w:r>
      <w:r w:rsidRPr="00FC466B">
        <w:rPr>
          <w:rFonts w:asciiTheme="minorHAnsi" w:hAnsiTheme="minorHAnsi" w:cs="Times New Roman"/>
          <w:i/>
          <w:iCs/>
          <w:color w:val="000000" w:themeColor="text1"/>
        </w:rPr>
        <w:t>g</w:t>
      </w:r>
      <w:r w:rsidRPr="00FC466B">
        <w:rPr>
          <w:rFonts w:asciiTheme="minorHAnsi" w:hAnsiTheme="minorHAnsi" w:cs="Times New Roman"/>
          <w:color w:val="000000" w:themeColor="text1"/>
        </w:rPr>
        <w:t xml:space="preserve"> = -0.23 95% [-0.48, 0.03]</w:t>
      </w:r>
      <w:r w:rsidR="00746DB3" w:rsidRPr="00FC466B">
        <w:rPr>
          <w:rFonts w:asciiTheme="minorHAnsi" w:hAnsiTheme="minorHAnsi" w:cs="Times New Roman"/>
          <w:color w:val="000000" w:themeColor="text1"/>
        </w:rPr>
        <w:t xml:space="preserve"> (see Table 4)</w:t>
      </w:r>
      <w:r w:rsidRPr="00FC466B">
        <w:rPr>
          <w:rFonts w:asciiTheme="minorHAnsi" w:hAnsiTheme="minorHAnsi" w:cs="Times New Roman"/>
          <w:color w:val="000000" w:themeColor="text1"/>
        </w:rPr>
        <w:t>.</w:t>
      </w:r>
    </w:p>
    <w:p w14:paraId="547EC408" w14:textId="3BE003BA"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w:t>
      </w:r>
      <w:r w:rsidR="00A1194E" w:rsidRPr="00FC466B">
        <w:rPr>
          <w:rFonts w:asciiTheme="minorHAnsi" w:hAnsiTheme="minorHAnsi" w:cs="Times New Roman"/>
          <w:color w:val="000000" w:themeColor="text1"/>
        </w:rPr>
        <w:t>Participants experienced emotions with a higher intensity in the PS (</w:t>
      </w:r>
      <w:r w:rsidR="00A1194E" w:rsidRPr="00FC466B">
        <w:rPr>
          <w:rFonts w:asciiTheme="minorHAnsi" w:hAnsiTheme="minorHAnsi" w:cs="Times New Roman"/>
          <w:i/>
          <w:iCs/>
          <w:color w:val="000000" w:themeColor="text1"/>
        </w:rPr>
        <w:t>M</w:t>
      </w:r>
      <w:r w:rsidR="00A1194E" w:rsidRPr="00FC466B">
        <w:rPr>
          <w:rFonts w:asciiTheme="minorHAnsi" w:hAnsiTheme="minorHAnsi" w:cs="Times New Roman"/>
          <w:color w:val="000000" w:themeColor="text1"/>
        </w:rPr>
        <w:t xml:space="preserve"> = 3.31, </w:t>
      </w:r>
      <w:r w:rsidR="00A1194E" w:rsidRPr="00FC466B">
        <w:rPr>
          <w:rFonts w:asciiTheme="minorHAnsi" w:hAnsiTheme="minorHAnsi" w:cs="Times New Roman"/>
          <w:i/>
          <w:iCs/>
          <w:color w:val="000000" w:themeColor="text1"/>
        </w:rPr>
        <w:t>SE</w:t>
      </w:r>
      <w:r w:rsidR="00A1194E" w:rsidRPr="00FC466B">
        <w:rPr>
          <w:rFonts w:asciiTheme="minorHAnsi" w:hAnsiTheme="minorHAnsi" w:cs="Times New Roman"/>
          <w:color w:val="000000" w:themeColor="text1"/>
        </w:rPr>
        <w:t xml:space="preserve"> = 0.07) than GS condition (</w:t>
      </w:r>
      <w:r w:rsidR="00A1194E" w:rsidRPr="00FC466B">
        <w:rPr>
          <w:rFonts w:asciiTheme="minorHAnsi" w:hAnsiTheme="minorHAnsi" w:cs="Times New Roman"/>
          <w:i/>
          <w:iCs/>
          <w:color w:val="000000" w:themeColor="text1"/>
        </w:rPr>
        <w:t>M</w:t>
      </w:r>
      <w:r w:rsidR="00A1194E" w:rsidRPr="00FC466B">
        <w:rPr>
          <w:rFonts w:asciiTheme="minorHAnsi" w:hAnsiTheme="minorHAnsi" w:cs="Times New Roman"/>
          <w:color w:val="000000" w:themeColor="text1"/>
        </w:rPr>
        <w:t xml:space="preserve"> = 2.98, </w:t>
      </w:r>
      <w:r w:rsidR="00A1194E" w:rsidRPr="00FC466B">
        <w:rPr>
          <w:rFonts w:asciiTheme="minorHAnsi" w:hAnsiTheme="minorHAnsi" w:cs="Times New Roman"/>
          <w:i/>
          <w:iCs/>
          <w:color w:val="000000" w:themeColor="text1"/>
        </w:rPr>
        <w:t>SE</w:t>
      </w:r>
      <w:r w:rsidR="00A1194E" w:rsidRPr="00FC466B">
        <w:rPr>
          <w:rFonts w:asciiTheme="minorHAnsi" w:hAnsiTheme="minorHAnsi" w:cs="Times New Roman"/>
          <w:color w:val="000000" w:themeColor="text1"/>
        </w:rPr>
        <w:t xml:space="preserve"> = 0.07),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0.33</m:t>
        </m:r>
      </m:oMath>
      <w:r w:rsidR="00A1194E"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0.50</m:t>
            </m:r>
            <m:r>
              <m:rPr>
                <m:sty m:val="p"/>
              </m:rPr>
              <w:rPr>
                <w:rFonts w:ascii="Cambria Math" w:hAnsi="Cambria Math" w:cs="Times New Roman"/>
                <w:color w:val="000000" w:themeColor="text1"/>
              </w:rPr>
              <m:t>,-</m:t>
            </m:r>
            <m:r>
              <w:rPr>
                <w:rFonts w:ascii="Cambria Math" w:hAnsi="Cambria Math" w:cs="Times New Roman"/>
                <w:color w:val="000000" w:themeColor="text1"/>
              </w:rPr>
              <m:t>0.17</m:t>
            </m:r>
          </m:e>
        </m:d>
      </m:oMath>
      <w:r w:rsidR="00A1194E"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1</m:t>
        </m:r>
        <m:r>
          <m:rPr>
            <m:sty m:val="p"/>
          </m:rPr>
          <w:rPr>
            <w:rFonts w:ascii="Cambria Math" w:hAnsi="Cambria Math" w:cs="Times New Roman"/>
            <w:color w:val="000000" w:themeColor="text1"/>
          </w:rPr>
          <m:t>,</m:t>
        </m:r>
        <m:r>
          <w:rPr>
            <w:rFonts w:ascii="Cambria Math" w:hAnsi="Cambria Math" w:cs="Times New Roman"/>
            <w:color w:val="000000" w:themeColor="text1"/>
          </w:rPr>
          <m:t>395.50</m:t>
        </m:r>
      </m:oMath>
      <w:r w:rsidR="00A1194E"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&lt;</m:t>
        </m:r>
        <m:r>
          <w:rPr>
            <w:rFonts w:ascii="Cambria Math" w:hAnsi="Cambria Math" w:cs="Times New Roman"/>
            <w:color w:val="000000" w:themeColor="text1"/>
          </w:rPr>
          <m:t>.001</m:t>
        </m:r>
      </m:oMath>
      <w:r w:rsidR="00A1194E" w:rsidRPr="00FC466B">
        <w:rPr>
          <w:rFonts w:asciiTheme="minorHAnsi" w:hAnsiTheme="minorHAnsi" w:cs="Times New Roman"/>
          <w:color w:val="000000" w:themeColor="text1"/>
        </w:rPr>
        <w:t>.</w:t>
      </w:r>
    </w:p>
    <w:p w14:paraId="1E333728"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Intrusions</w:t>
      </w:r>
    </w:p>
    <w:p w14:paraId="2DD7C19D"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This analysis considered the presence of intrusions on a feature line rather than per feature for simplicity. For example, “parks in front of my house” counted as one intrusion for the concept “neighbour” (ID = 16) in the GS condition. The mean number of total intrusions per participant was low in the GS condition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0.62,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0.13) and there were none in the PS condition.</w:t>
      </w:r>
    </w:p>
    <w:p w14:paraId="13C4514B" w14:textId="78949CF4" w:rsidR="00A97B4C" w:rsidRPr="00FC466B" w:rsidRDefault="00A97B4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The mean number of intrusions per participant </w:t>
      </w:r>
      <w:r w:rsidR="007114BF" w:rsidRPr="00FC466B">
        <w:rPr>
          <w:rFonts w:asciiTheme="minorHAnsi" w:hAnsiTheme="minorHAnsi" w:cs="Times New Roman"/>
          <w:color w:val="000000" w:themeColor="text1"/>
        </w:rPr>
        <w:t>did not differ between</w:t>
      </w:r>
      <w:r w:rsidRPr="00FC466B">
        <w:rPr>
          <w:rFonts w:asciiTheme="minorHAnsi" w:hAnsiTheme="minorHAnsi" w:cs="Times New Roman"/>
          <w:color w:val="000000" w:themeColor="text1"/>
        </w:rPr>
        <w:t xml:space="preserve"> Study </w:t>
      </w:r>
      <w:r w:rsidR="007114BF" w:rsidRPr="00FC466B">
        <w:rPr>
          <w:rFonts w:asciiTheme="minorHAnsi" w:hAnsiTheme="minorHAnsi" w:cs="Times New Roman"/>
          <w:color w:val="000000" w:themeColor="text1"/>
        </w:rPr>
        <w:t>1</w:t>
      </w:r>
      <w:r w:rsidRPr="00FC466B">
        <w:rPr>
          <w:rFonts w:asciiTheme="minorHAnsi" w:hAnsiTheme="minorHAnsi" w:cs="Times New Roman"/>
          <w:color w:val="000000" w:themeColor="text1"/>
        </w:rPr>
        <w:t xml:space="preserve"> </w:t>
      </w:r>
      <w:r w:rsidR="007114BF" w:rsidRPr="00FC466B">
        <w:rPr>
          <w:rFonts w:asciiTheme="minorHAnsi" w:hAnsiTheme="minorHAnsi" w:cs="Times New Roman"/>
          <w:color w:val="000000" w:themeColor="text1"/>
        </w:rPr>
        <w:t xml:space="preserve">and </w:t>
      </w:r>
      <w:r w:rsidR="008B0177" w:rsidRPr="00FC466B">
        <w:rPr>
          <w:rFonts w:asciiTheme="minorHAnsi" w:hAnsiTheme="minorHAnsi" w:cs="Times New Roman"/>
          <w:color w:val="000000" w:themeColor="text1"/>
        </w:rPr>
        <w:t xml:space="preserve">Study </w:t>
      </w:r>
      <w:r w:rsidR="007114BF" w:rsidRPr="00FC466B">
        <w:rPr>
          <w:rFonts w:asciiTheme="minorHAnsi" w:hAnsiTheme="minorHAnsi" w:cs="Times New Roman"/>
          <w:color w:val="000000" w:themeColor="text1"/>
        </w:rPr>
        <w:t>2</w:t>
      </w:r>
      <w:r w:rsidR="008B0177" w:rsidRPr="00FC466B">
        <w:rPr>
          <w:rFonts w:asciiTheme="minorHAnsi" w:hAnsiTheme="minorHAnsi" w:cs="Times New Roman"/>
          <w:color w:val="000000" w:themeColor="text1"/>
        </w:rPr>
        <w:t xml:space="preserve"> </w:t>
      </w:r>
      <w:r w:rsidR="007114BF" w:rsidRPr="00FC466B">
        <w:rPr>
          <w:rFonts w:asciiTheme="minorHAnsi" w:hAnsiTheme="minorHAnsi" w:cs="Times New Roman"/>
          <w:color w:val="000000" w:themeColor="text1"/>
        </w:rPr>
        <w:t>(</w:t>
      </w:r>
      <w:r w:rsidR="007114BF" w:rsidRPr="00FC466B">
        <w:rPr>
          <w:rFonts w:asciiTheme="minorHAnsi" w:hAnsiTheme="minorHAnsi" w:cs="Times New Roman"/>
          <w:i/>
          <w:iCs/>
          <w:color w:val="000000" w:themeColor="text1"/>
        </w:rPr>
        <w:t xml:space="preserve">M </w:t>
      </w:r>
      <w:r w:rsidR="007114BF" w:rsidRPr="00FC466B">
        <w:rPr>
          <w:rFonts w:asciiTheme="minorHAnsi" w:hAnsiTheme="minorHAnsi" w:cs="Times New Roman"/>
          <w:color w:val="000000" w:themeColor="text1"/>
        </w:rPr>
        <w:t xml:space="preserve">= 0.71, </w:t>
      </w:r>
      <w:r w:rsidR="007114BF" w:rsidRPr="00FC466B">
        <w:rPr>
          <w:rFonts w:asciiTheme="minorHAnsi" w:hAnsiTheme="minorHAnsi" w:cs="Times New Roman"/>
          <w:i/>
          <w:iCs/>
          <w:color w:val="000000" w:themeColor="text1"/>
        </w:rPr>
        <w:t xml:space="preserve">SE </w:t>
      </w:r>
      <w:r w:rsidR="007114BF" w:rsidRPr="00FC466B">
        <w:rPr>
          <w:rFonts w:asciiTheme="minorHAnsi" w:hAnsiTheme="minorHAnsi" w:cs="Times New Roman"/>
          <w:color w:val="000000" w:themeColor="text1"/>
        </w:rPr>
        <w:t xml:space="preserve">= 0.17) </w:t>
      </w:r>
      <w:r w:rsidRPr="00FC466B">
        <w:rPr>
          <w:rFonts w:asciiTheme="minorHAnsi" w:hAnsiTheme="minorHAnsi" w:cs="Times New Roman"/>
          <w:color w:val="000000" w:themeColor="text1"/>
        </w:rPr>
        <w:t>for the GS condition</w:t>
      </w:r>
      <w:r w:rsidR="006B22F2" w:rsidRPr="00FC466B">
        <w:rPr>
          <w:rFonts w:asciiTheme="minorHAnsi" w:hAnsiTheme="minorHAnsi" w:cs="Times New Roman"/>
          <w:color w:val="000000" w:themeColor="text1"/>
        </w:rPr>
        <w:t xml:space="preserve"> as tested using a Wilcoxon text</w:t>
      </w:r>
      <w:r w:rsidR="007114BF"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ΔMdn</m:t>
        </m:r>
        <m:r>
          <m:rPr>
            <m:sty m:val="p"/>
          </m:rPr>
          <w:rPr>
            <w:rFonts w:ascii="Cambria Math" w:hAnsi="Cambria Math" w:cs="Times New Roman"/>
            <w:color w:val="000000" w:themeColor="text1"/>
          </w:rPr>
          <m:t>=0.00</m:t>
        </m:r>
      </m:oMath>
      <w:r w:rsidR="007114BF"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0.00, 0</m:t>
            </m:r>
            <m:r>
              <w:rPr>
                <w:rFonts w:ascii="Cambria Math" w:hAnsi="Cambria Math" w:cs="Times New Roman"/>
                <w:color w:val="000000" w:themeColor="text1"/>
              </w:rPr>
              <m:t>.00</m:t>
            </m:r>
          </m:e>
        </m:d>
      </m:oMath>
      <w:r w:rsidR="007114BF"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7,199.00</m:t>
        </m:r>
      </m:oMath>
      <w:r w:rsidR="007114BF"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.561</m:t>
        </m:r>
      </m:oMath>
      <w:r w:rsidR="007114BF"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and there were also no intrusions for the PS condition.</w:t>
      </w:r>
    </w:p>
    <w:p w14:paraId="492B73D5"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lastRenderedPageBreak/>
        <w:t>Trial Duration</w:t>
      </w:r>
    </w:p>
    <w:p w14:paraId="23079D61" w14:textId="7777777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Participants spent a longer time on trials in the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98.26 sec,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1.96) than GS condition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90.87 sec,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2.34),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3.98</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11.79</m:t>
            </m:r>
            <m:r>
              <m:rPr>
                <m:sty m:val="p"/>
              </m:rPr>
              <w:rPr>
                <w:rFonts w:ascii="Cambria Math" w:hAnsi="Cambria Math" w:cs="Times New Roman"/>
                <w:color w:val="000000" w:themeColor="text1"/>
              </w:rPr>
              <m:t>,-</m:t>
            </m:r>
            <m:r>
              <w:rPr>
                <w:rFonts w:ascii="Cambria Math" w:hAnsi="Cambria Math" w:cs="Times New Roman"/>
                <w:color w:val="000000" w:themeColor="text1"/>
              </w:rPr>
              <m:t>0.01</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6</m:t>
        </m:r>
        <m:r>
          <m:rPr>
            <m:sty m:val="p"/>
          </m:rPr>
          <w:rPr>
            <w:rFonts w:ascii="Cambria Math" w:hAnsi="Cambria Math" w:cs="Times New Roman"/>
            <w:color w:val="000000" w:themeColor="text1"/>
          </w:rPr>
          <m:t>,</m:t>
        </m:r>
        <m:r>
          <w:rPr>
            <w:rFonts w:ascii="Cambria Math" w:hAnsi="Cambria Math" w:cs="Times New Roman"/>
            <w:color w:val="000000" w:themeColor="text1"/>
          </w:rPr>
          <m:t>052.00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.033</m:t>
        </m:r>
      </m:oMath>
      <w:r w:rsidRPr="00FC466B">
        <w:rPr>
          <w:rFonts w:asciiTheme="minorHAnsi" w:hAnsiTheme="minorHAnsi" w:cs="Times New Roman"/>
          <w:color w:val="000000" w:themeColor="text1"/>
        </w:rPr>
        <w:t>.</w:t>
      </w:r>
    </w:p>
    <w:p w14:paraId="762D5466" w14:textId="577E7B57"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w:t>
      </w:r>
      <w:r w:rsidR="00A1194E" w:rsidRPr="00FC466B">
        <w:rPr>
          <w:rFonts w:asciiTheme="minorHAnsi" w:hAnsiTheme="minorHAnsi" w:cs="Times New Roman"/>
          <w:color w:val="000000" w:themeColor="text1"/>
        </w:rPr>
        <w:t xml:space="preserve">Participants spent a similar time on trials when comparing conditions (GS: </w:t>
      </w:r>
      <w:r w:rsidR="00A1194E" w:rsidRPr="00FC466B">
        <w:rPr>
          <w:rFonts w:asciiTheme="minorHAnsi" w:hAnsiTheme="minorHAnsi" w:cs="Times New Roman"/>
          <w:i/>
          <w:iCs/>
          <w:color w:val="000000" w:themeColor="text1"/>
        </w:rPr>
        <w:t>M</w:t>
      </w:r>
      <w:r w:rsidR="00A1194E" w:rsidRPr="00FC466B">
        <w:rPr>
          <w:rFonts w:asciiTheme="minorHAnsi" w:hAnsiTheme="minorHAnsi" w:cs="Times New Roman"/>
          <w:color w:val="000000" w:themeColor="text1"/>
        </w:rPr>
        <w:t xml:space="preserve"> = 98.98 sec, </w:t>
      </w:r>
      <w:r w:rsidR="00A1194E" w:rsidRPr="00FC466B">
        <w:rPr>
          <w:rFonts w:asciiTheme="minorHAnsi" w:hAnsiTheme="minorHAnsi" w:cs="Times New Roman"/>
          <w:i/>
          <w:iCs/>
          <w:color w:val="000000" w:themeColor="text1"/>
        </w:rPr>
        <w:t>SE</w:t>
      </w:r>
      <w:r w:rsidR="00A1194E" w:rsidRPr="00FC466B">
        <w:rPr>
          <w:rFonts w:asciiTheme="minorHAnsi" w:hAnsiTheme="minorHAnsi" w:cs="Times New Roman"/>
          <w:color w:val="000000" w:themeColor="text1"/>
        </w:rPr>
        <w:t xml:space="preserve"> = 2.38; PS: </w:t>
      </w:r>
      <w:r w:rsidR="00A1194E" w:rsidRPr="00FC466B">
        <w:rPr>
          <w:rFonts w:asciiTheme="minorHAnsi" w:hAnsiTheme="minorHAnsi" w:cs="Times New Roman"/>
          <w:i/>
          <w:iCs/>
          <w:color w:val="000000" w:themeColor="text1"/>
        </w:rPr>
        <w:t>M</w:t>
      </w:r>
      <w:r w:rsidR="00A1194E" w:rsidRPr="00FC466B">
        <w:rPr>
          <w:rFonts w:asciiTheme="minorHAnsi" w:hAnsiTheme="minorHAnsi" w:cs="Times New Roman"/>
          <w:color w:val="000000" w:themeColor="text1"/>
        </w:rPr>
        <w:t xml:space="preserve"> = 102.65 sec, </w:t>
      </w:r>
      <w:r w:rsidR="00A1194E" w:rsidRPr="00FC466B">
        <w:rPr>
          <w:rFonts w:asciiTheme="minorHAnsi" w:hAnsiTheme="minorHAnsi" w:cs="Times New Roman"/>
          <w:i/>
          <w:iCs/>
          <w:color w:val="000000" w:themeColor="text1"/>
        </w:rPr>
        <w:t>SE</w:t>
      </w:r>
      <w:r w:rsidR="00A1194E" w:rsidRPr="00FC466B">
        <w:rPr>
          <w:rFonts w:asciiTheme="minorHAnsi" w:hAnsiTheme="minorHAnsi" w:cs="Times New Roman"/>
          <w:color w:val="000000" w:themeColor="text1"/>
        </w:rPr>
        <w:t xml:space="preserve"> = 2.04),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0.72</m:t>
        </m:r>
      </m:oMath>
      <w:r w:rsidR="00A1194E"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4.51</m:t>
            </m:r>
            <m:r>
              <m:rPr>
                <m:sty m:val="p"/>
              </m:rPr>
              <w:rPr>
                <w:rFonts w:ascii="Cambria Math" w:hAnsi="Cambria Math" w:cs="Times New Roman"/>
                <w:color w:val="000000" w:themeColor="text1"/>
              </w:rPr>
              <m:t>,</m:t>
            </m:r>
            <m:r>
              <w:rPr>
                <w:rFonts w:ascii="Cambria Math" w:hAnsi="Cambria Math" w:cs="Times New Roman"/>
                <w:color w:val="000000" w:themeColor="text1"/>
              </w:rPr>
              <m:t>0.05</m:t>
            </m:r>
          </m:e>
        </m:d>
      </m:oMath>
      <w:r w:rsidR="00A1194E"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3</m:t>
        </m:r>
        <m:r>
          <m:rPr>
            <m:sty m:val="p"/>
          </m:rPr>
          <w:rPr>
            <w:rFonts w:ascii="Cambria Math" w:hAnsi="Cambria Math" w:cs="Times New Roman"/>
            <w:color w:val="000000" w:themeColor="text1"/>
          </w:rPr>
          <m:t>,</m:t>
        </m:r>
        <m:r>
          <w:rPr>
            <w:rFonts w:ascii="Cambria Math" w:hAnsi="Cambria Math" w:cs="Times New Roman"/>
            <w:color w:val="000000" w:themeColor="text1"/>
          </w:rPr>
          <m:t>493.50</m:t>
        </m:r>
      </m:oMath>
      <w:r w:rsidR="00A1194E"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.342</m:t>
        </m:r>
      </m:oMath>
      <w:r w:rsidR="00A1194E" w:rsidRPr="00FC466B">
        <w:rPr>
          <w:rFonts w:asciiTheme="minorHAnsi" w:hAnsiTheme="minorHAnsi" w:cs="Times New Roman"/>
          <w:color w:val="000000" w:themeColor="text1"/>
        </w:rPr>
        <w:t>.</w:t>
      </w:r>
    </w:p>
    <w:p w14:paraId="440BB5CE"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Task Difficulty</w:t>
      </w:r>
    </w:p>
    <w:p w14:paraId="104A7748" w14:textId="486C71A9"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Participants could choose from 5 options to report how difficult they found the task (1 = extremely easy, 2 = somewhat easy, 3 = neither easy nor difficult, 4 = somewhat difficult, 5 = extremely difficult). Task difficulty was “neither easy nor difficult” on average and did not differ between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2.99,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and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3.02,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0.00</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0.00</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6</m:t>
        </m:r>
        <m:r>
          <m:rPr>
            <m:sty m:val="p"/>
          </m:rPr>
          <w:rPr>
            <w:rFonts w:ascii="Cambria Math" w:hAnsi="Cambria Math" w:cs="Times New Roman"/>
            <w:color w:val="000000" w:themeColor="text1"/>
          </w:rPr>
          <m:t>,</m:t>
        </m:r>
        <m:r>
          <w:rPr>
            <w:rFonts w:ascii="Cambria Math" w:hAnsi="Cambria Math" w:cs="Times New Roman"/>
            <w:color w:val="000000" w:themeColor="text1"/>
          </w:rPr>
          <m:t>185.50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 xml:space="preserve">.762 </m:t>
        </m:r>
      </m:oMath>
      <w:r w:rsidR="00746DB3" w:rsidRPr="00FC466B">
        <w:rPr>
          <w:rFonts w:asciiTheme="minorHAnsi" w:hAnsiTheme="minorHAnsi" w:cs="Times New Roman"/>
          <w:color w:val="000000" w:themeColor="text1"/>
        </w:rPr>
        <w:t>(see Table 4)</w:t>
      </w:r>
      <w:r w:rsidRPr="00FC466B">
        <w:rPr>
          <w:rFonts w:asciiTheme="minorHAnsi" w:hAnsiTheme="minorHAnsi" w:cs="Times New Roman"/>
          <w:color w:val="000000" w:themeColor="text1"/>
        </w:rPr>
        <w:t>.</w:t>
      </w:r>
    </w:p>
    <w:p w14:paraId="13CEB7A9" w14:textId="0BDA8D03"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w:t>
      </w:r>
      <w:r w:rsidR="006677E1" w:rsidRPr="00FC466B">
        <w:rPr>
          <w:rFonts w:asciiTheme="minorHAnsi" w:hAnsiTheme="minorHAnsi" w:cs="Times New Roman"/>
          <w:color w:val="000000" w:themeColor="text1"/>
        </w:rPr>
        <w:t xml:space="preserve">Participants did not experience a different level of difficulty between conditions (GS: </w:t>
      </w:r>
      <w:r w:rsidR="006677E1" w:rsidRPr="00FC466B">
        <w:rPr>
          <w:rFonts w:asciiTheme="minorHAnsi" w:hAnsiTheme="minorHAnsi" w:cs="Times New Roman"/>
          <w:i/>
          <w:iCs/>
          <w:color w:val="000000" w:themeColor="text1"/>
        </w:rPr>
        <w:t>M</w:t>
      </w:r>
      <w:r w:rsidR="006677E1" w:rsidRPr="00FC466B">
        <w:rPr>
          <w:rFonts w:asciiTheme="minorHAnsi" w:hAnsiTheme="minorHAnsi" w:cs="Times New Roman"/>
          <w:color w:val="000000" w:themeColor="text1"/>
        </w:rPr>
        <w:t xml:space="preserve"> = 2.55, </w:t>
      </w:r>
      <w:r w:rsidR="006677E1" w:rsidRPr="00FC466B">
        <w:rPr>
          <w:rFonts w:asciiTheme="minorHAnsi" w:hAnsiTheme="minorHAnsi" w:cs="Times New Roman"/>
          <w:i/>
          <w:iCs/>
          <w:color w:val="000000" w:themeColor="text1"/>
        </w:rPr>
        <w:t>SE</w:t>
      </w:r>
      <w:r w:rsidR="006677E1" w:rsidRPr="00FC466B">
        <w:rPr>
          <w:rFonts w:asciiTheme="minorHAnsi" w:hAnsiTheme="minorHAnsi" w:cs="Times New Roman"/>
          <w:color w:val="000000" w:themeColor="text1"/>
        </w:rPr>
        <w:t xml:space="preserve"> = 0.10</w:t>
      </w:r>
      <w:r w:rsidR="00AF10A7" w:rsidRPr="00FC466B">
        <w:rPr>
          <w:rFonts w:asciiTheme="minorHAnsi" w:hAnsiTheme="minorHAnsi" w:cs="Times New Roman"/>
          <w:color w:val="000000" w:themeColor="text1"/>
        </w:rPr>
        <w:t>;</w:t>
      </w:r>
      <w:r w:rsidR="006677E1" w:rsidRPr="00FC466B">
        <w:rPr>
          <w:rFonts w:asciiTheme="minorHAnsi" w:hAnsiTheme="minorHAnsi" w:cs="Times New Roman"/>
          <w:color w:val="000000" w:themeColor="text1"/>
        </w:rPr>
        <w:t xml:space="preserve"> PS: </w:t>
      </w:r>
      <w:r w:rsidR="006677E1" w:rsidRPr="00FC466B">
        <w:rPr>
          <w:rFonts w:asciiTheme="minorHAnsi" w:hAnsiTheme="minorHAnsi" w:cs="Times New Roman"/>
          <w:i/>
          <w:iCs/>
          <w:color w:val="000000" w:themeColor="text1"/>
        </w:rPr>
        <w:t>M</w:t>
      </w:r>
      <w:r w:rsidR="006677E1" w:rsidRPr="00FC466B">
        <w:rPr>
          <w:rFonts w:asciiTheme="minorHAnsi" w:hAnsiTheme="minorHAnsi" w:cs="Times New Roman"/>
          <w:color w:val="000000" w:themeColor="text1"/>
        </w:rPr>
        <w:t xml:space="preserve"> = 2.45, </w:t>
      </w:r>
      <w:r w:rsidR="006677E1" w:rsidRPr="00FC466B">
        <w:rPr>
          <w:rFonts w:asciiTheme="minorHAnsi" w:hAnsiTheme="minorHAnsi" w:cs="Times New Roman"/>
          <w:i/>
          <w:iCs/>
          <w:color w:val="000000" w:themeColor="text1"/>
        </w:rPr>
        <w:t>SE</w:t>
      </w:r>
      <w:r w:rsidR="006677E1" w:rsidRPr="00FC466B">
        <w:rPr>
          <w:rFonts w:asciiTheme="minorHAnsi" w:hAnsiTheme="minorHAnsi" w:cs="Times New Roman"/>
          <w:color w:val="000000" w:themeColor="text1"/>
        </w:rPr>
        <w:t xml:space="preserve"> = 0.09),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0.00</m:t>
        </m:r>
      </m:oMath>
      <w:r w:rsidR="006677E1"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0.00</m:t>
            </m:r>
            <m:r>
              <m:rPr>
                <m:sty m:val="p"/>
              </m:rPr>
              <w:rPr>
                <w:rFonts w:ascii="Cambria Math" w:hAnsi="Cambria Math" w:cs="Times New Roman"/>
                <w:color w:val="000000" w:themeColor="text1"/>
              </w:rPr>
              <m:t>,</m:t>
            </m:r>
            <m:r>
              <w:rPr>
                <w:rFonts w:ascii="Cambria Math" w:hAnsi="Cambria Math" w:cs="Times New Roman"/>
                <w:color w:val="000000" w:themeColor="text1"/>
              </w:rPr>
              <m:t>1.00</m:t>
            </m:r>
          </m:e>
        </m:d>
      </m:oMath>
      <w:r w:rsidR="006677E1"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746.50</m:t>
        </m:r>
      </m:oMath>
      <w:r w:rsidR="006677E1"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.275</m:t>
        </m:r>
      </m:oMath>
      <w:r w:rsidR="006677E1" w:rsidRPr="00FC466B">
        <w:rPr>
          <w:rFonts w:asciiTheme="minorHAnsi" w:hAnsiTheme="minorHAnsi" w:cs="Times New Roman"/>
          <w:color w:val="000000" w:themeColor="text1"/>
        </w:rPr>
        <w:t>, with means in the “somewhat easy” to “neither easy nor difficult” range.</w:t>
      </w:r>
    </w:p>
    <w:p w14:paraId="7C689234" w14:textId="77777777" w:rsidR="00C16867" w:rsidRPr="00FC466B" w:rsidRDefault="00B61FFC" w:rsidP="0046489E">
      <w:pPr>
        <w:pStyle w:val="BodyText"/>
        <w:ind w:firstLine="0"/>
        <w:rPr>
          <w:rFonts w:asciiTheme="minorHAnsi" w:hAnsiTheme="minorHAnsi" w:cs="Times New Roman"/>
          <w:color w:val="000000" w:themeColor="text1"/>
        </w:rPr>
      </w:pPr>
      <w:r w:rsidRPr="00FC466B">
        <w:rPr>
          <w:rFonts w:asciiTheme="minorHAnsi" w:hAnsiTheme="minorHAnsi" w:cs="Times New Roman"/>
          <w:b/>
          <w:bCs/>
          <w:i/>
          <w:iCs/>
          <w:color w:val="000000" w:themeColor="text1"/>
        </w:rPr>
        <w:t>Effort</w:t>
      </w:r>
    </w:p>
    <w:p w14:paraId="52BDBD7D" w14:textId="336AC49E"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1.</w:t>
      </w:r>
      <w:r w:rsidRPr="00FC466B">
        <w:rPr>
          <w:rFonts w:asciiTheme="minorHAnsi" w:hAnsiTheme="minorHAnsi" w:cs="Times New Roman"/>
          <w:color w:val="000000" w:themeColor="text1"/>
        </w:rPr>
        <w:t xml:space="preserve"> Participants rated their agreement with the statement “I completed the tasks to the best of my ability” from 1 (strongly disagree) to 5 (strongly agree). Participants in the GS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4.47,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0.11) and PS (</w:t>
      </w:r>
      <w:r w:rsidRPr="00FC466B">
        <w:rPr>
          <w:rFonts w:asciiTheme="minorHAnsi" w:hAnsiTheme="minorHAnsi" w:cs="Times New Roman"/>
          <w:i/>
          <w:iCs/>
          <w:color w:val="000000" w:themeColor="text1"/>
        </w:rPr>
        <w:t>M</w:t>
      </w:r>
      <w:r w:rsidRPr="00FC466B">
        <w:rPr>
          <w:rFonts w:asciiTheme="minorHAnsi" w:hAnsiTheme="minorHAnsi" w:cs="Times New Roman"/>
          <w:color w:val="000000" w:themeColor="text1"/>
        </w:rPr>
        <w:t xml:space="preserve"> = 4.67, </w:t>
      </w:r>
      <w:r w:rsidRPr="00FC466B">
        <w:rPr>
          <w:rFonts w:asciiTheme="minorHAnsi" w:hAnsiTheme="minorHAnsi" w:cs="Times New Roman"/>
          <w:i/>
          <w:iCs/>
          <w:color w:val="000000" w:themeColor="text1"/>
        </w:rPr>
        <w:t>SE</w:t>
      </w:r>
      <w:r w:rsidRPr="00FC466B">
        <w:rPr>
          <w:rFonts w:asciiTheme="minorHAnsi" w:hAnsiTheme="minorHAnsi" w:cs="Times New Roman"/>
          <w:color w:val="000000" w:themeColor="text1"/>
        </w:rPr>
        <w:t xml:space="preserve"> = 0.09) exerted a similar level of effort, </w:t>
      </w:r>
      <w:r w:rsidRPr="00FC466B">
        <w:rPr>
          <w:rFonts w:asciiTheme="minorHAnsi" w:hAnsiTheme="minorHAnsi" w:cs="Times New Roman"/>
          <w:color w:val="000000" w:themeColor="text1"/>
        </w:rPr>
        <w:lastRenderedPageBreak/>
        <w:t xml:space="preserve">with numbers suggesting they had done their best overall, </w:t>
      </w:r>
      <m:oMath>
        <m:r>
          <w:rPr>
            <w:rFonts w:ascii="Cambria Math" w:hAnsi="Cambria Math" w:cs="Times New Roman"/>
            <w:color w:val="000000" w:themeColor="text1"/>
          </w:rPr>
          <m:t>ΔMdn</m:t>
        </m:r>
        <m:r>
          <m:rPr>
            <m:sty m:val="p"/>
          </m:rPr>
          <w:rPr>
            <w:rFonts w:ascii="Cambria Math" w:hAnsi="Cambria Math" w:cs="Times New Roman"/>
            <w:color w:val="000000" w:themeColor="text1"/>
          </w:rPr>
          <m:t>=</m:t>
        </m:r>
        <m:r>
          <w:rPr>
            <w:rFonts w:ascii="Cambria Math" w:hAnsi="Cambria Math" w:cs="Times New Roman"/>
            <w:color w:val="000000" w:themeColor="text1"/>
          </w:rPr>
          <m:t>0.00</m:t>
        </m:r>
      </m:oMath>
      <w:r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0.00</m:t>
            </m:r>
            <m:r>
              <m:rPr>
                <m:sty m:val="p"/>
              </m:rPr>
              <w:rPr>
                <w:rFonts w:ascii="Cambria Math" w:hAnsi="Cambria Math" w:cs="Times New Roman"/>
                <w:color w:val="000000" w:themeColor="text1"/>
              </w:rPr>
              <m:t>,</m:t>
            </m:r>
            <m:r>
              <w:rPr>
                <w:rFonts w:ascii="Cambria Math" w:hAnsi="Cambria Math" w:cs="Times New Roman"/>
                <w:color w:val="000000" w:themeColor="text1"/>
              </w:rPr>
              <m:t>0.00</m:t>
            </m:r>
          </m:e>
        </m:d>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W</m:t>
        </m:r>
        <m:r>
          <m:rPr>
            <m:sty m:val="p"/>
          </m:rPr>
          <w:rPr>
            <w:rFonts w:ascii="Cambria Math" w:hAnsi="Cambria Math" w:cs="Times New Roman"/>
            <w:color w:val="000000" w:themeColor="text1"/>
          </w:rPr>
          <m:t>=</m:t>
        </m:r>
        <m:r>
          <w:rPr>
            <w:rFonts w:ascii="Cambria Math" w:hAnsi="Cambria Math" w:cs="Times New Roman"/>
            <w:color w:val="000000" w:themeColor="text1"/>
          </w:rPr>
          <m:t>5</m:t>
        </m:r>
        <m:r>
          <m:rPr>
            <m:sty m:val="p"/>
          </m:rPr>
          <w:rPr>
            <w:rFonts w:ascii="Cambria Math" w:hAnsi="Cambria Math" w:cs="Times New Roman"/>
            <w:color w:val="000000" w:themeColor="text1"/>
          </w:rPr>
          <m:t>,</m:t>
        </m:r>
        <m:r>
          <w:rPr>
            <w:rFonts w:ascii="Cambria Math" w:hAnsi="Cambria Math" w:cs="Times New Roman"/>
            <w:color w:val="000000" w:themeColor="text1"/>
          </w:rPr>
          <m:t>822.00</m:t>
        </m:r>
      </m:oMath>
      <w:r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m:t>
        </m:r>
        <m:r>
          <w:rPr>
            <w:rFonts w:ascii="Cambria Math" w:hAnsi="Cambria Math" w:cs="Times New Roman"/>
            <w:color w:val="000000" w:themeColor="text1"/>
          </w:rPr>
          <m:t>.148</m:t>
        </m:r>
      </m:oMath>
      <w:r w:rsidR="00746DB3" w:rsidRPr="00FC466B">
        <w:rPr>
          <w:rFonts w:asciiTheme="minorHAnsi" w:eastAsiaTheme="minorEastAsia" w:hAnsiTheme="minorHAnsi" w:cs="Times New Roman"/>
          <w:color w:val="000000" w:themeColor="text1"/>
        </w:rPr>
        <w:t xml:space="preserve"> </w:t>
      </w:r>
      <w:r w:rsidR="00746DB3" w:rsidRPr="00FC466B">
        <w:rPr>
          <w:rFonts w:asciiTheme="minorHAnsi" w:hAnsiTheme="minorHAnsi" w:cs="Times New Roman"/>
          <w:color w:val="000000" w:themeColor="text1"/>
        </w:rPr>
        <w:t>(see Table 4)</w:t>
      </w:r>
      <w:r w:rsidRPr="00FC466B">
        <w:rPr>
          <w:rFonts w:asciiTheme="minorHAnsi" w:hAnsiTheme="minorHAnsi" w:cs="Times New Roman"/>
          <w:color w:val="000000" w:themeColor="text1"/>
        </w:rPr>
        <w:t>.</w:t>
      </w:r>
    </w:p>
    <w:p w14:paraId="541B5421" w14:textId="0CC8DEED" w:rsidR="00C16867" w:rsidRPr="00FC466B" w:rsidRDefault="00B61FFC">
      <w:pPr>
        <w:pStyle w:val="BodyText"/>
        <w:rPr>
          <w:rFonts w:asciiTheme="minorHAnsi" w:hAnsiTheme="minorHAnsi" w:cs="Times New Roman"/>
          <w:color w:val="000000" w:themeColor="text1"/>
        </w:rPr>
      </w:pPr>
      <w:r w:rsidRPr="00FC466B">
        <w:rPr>
          <w:rFonts w:asciiTheme="minorHAnsi" w:hAnsiTheme="minorHAnsi" w:cs="Times New Roman"/>
          <w:b/>
          <w:bCs/>
          <w:color w:val="000000" w:themeColor="text1"/>
        </w:rPr>
        <w:t>Study 2.</w:t>
      </w:r>
      <w:r w:rsidRPr="00FC466B">
        <w:rPr>
          <w:rFonts w:asciiTheme="minorHAnsi" w:hAnsiTheme="minorHAnsi" w:cs="Times New Roman"/>
          <w:color w:val="000000" w:themeColor="text1"/>
        </w:rPr>
        <w:t xml:space="preserve"> </w:t>
      </w:r>
      <w:r w:rsidR="00C65818" w:rsidRPr="00FC466B">
        <w:rPr>
          <w:rFonts w:asciiTheme="minorHAnsi" w:hAnsiTheme="minorHAnsi" w:cs="Times New Roman"/>
          <w:color w:val="000000" w:themeColor="text1"/>
        </w:rPr>
        <w:t xml:space="preserve"> </w:t>
      </w:r>
      <w:r w:rsidR="00E54486" w:rsidRPr="00FC466B">
        <w:rPr>
          <w:rFonts w:asciiTheme="minorHAnsi" w:hAnsiTheme="minorHAnsi" w:cs="Times New Roman"/>
          <w:color w:val="000000" w:themeColor="text1"/>
        </w:rPr>
        <w:t xml:space="preserve">Participants reported a similar level of effort between conditions (GS: </w:t>
      </w:r>
      <w:r w:rsidR="00E54486" w:rsidRPr="00FC466B">
        <w:rPr>
          <w:rFonts w:asciiTheme="minorHAnsi" w:hAnsiTheme="minorHAnsi" w:cs="Times New Roman"/>
          <w:i/>
          <w:iCs/>
          <w:color w:val="000000" w:themeColor="text1"/>
        </w:rPr>
        <w:t>M</w:t>
      </w:r>
      <w:r w:rsidR="00E54486" w:rsidRPr="00FC466B">
        <w:rPr>
          <w:rFonts w:asciiTheme="minorHAnsi" w:hAnsiTheme="minorHAnsi" w:cs="Times New Roman"/>
          <w:color w:val="000000" w:themeColor="text1"/>
        </w:rPr>
        <w:t xml:space="preserve"> = 4.62, </w:t>
      </w:r>
      <w:r w:rsidR="00E54486" w:rsidRPr="00FC466B">
        <w:rPr>
          <w:rFonts w:asciiTheme="minorHAnsi" w:hAnsiTheme="minorHAnsi" w:cs="Times New Roman"/>
          <w:i/>
          <w:iCs/>
          <w:color w:val="000000" w:themeColor="text1"/>
        </w:rPr>
        <w:t>SE</w:t>
      </w:r>
      <w:r w:rsidR="00E54486" w:rsidRPr="00FC466B">
        <w:rPr>
          <w:rFonts w:asciiTheme="minorHAnsi" w:hAnsiTheme="minorHAnsi" w:cs="Times New Roman"/>
          <w:color w:val="000000" w:themeColor="text1"/>
        </w:rPr>
        <w:t xml:space="preserve"> = 0.08</w:t>
      </w:r>
      <w:r w:rsidR="00AF10A7" w:rsidRPr="00FC466B">
        <w:rPr>
          <w:rFonts w:asciiTheme="minorHAnsi" w:hAnsiTheme="minorHAnsi" w:cs="Times New Roman"/>
          <w:color w:val="000000" w:themeColor="text1"/>
        </w:rPr>
        <w:t>;</w:t>
      </w:r>
      <w:r w:rsidR="00E54486" w:rsidRPr="00FC466B">
        <w:rPr>
          <w:rFonts w:asciiTheme="minorHAnsi" w:hAnsiTheme="minorHAnsi" w:cs="Times New Roman"/>
          <w:color w:val="000000" w:themeColor="text1"/>
        </w:rPr>
        <w:t xml:space="preserve"> PS: </w:t>
      </w:r>
      <w:r w:rsidR="00E54486" w:rsidRPr="00FC466B">
        <w:rPr>
          <w:rFonts w:asciiTheme="minorHAnsi" w:hAnsiTheme="minorHAnsi" w:cs="Times New Roman"/>
          <w:i/>
          <w:iCs/>
          <w:color w:val="000000" w:themeColor="text1"/>
        </w:rPr>
        <w:t>M</w:t>
      </w:r>
      <w:r w:rsidR="00E54486" w:rsidRPr="00FC466B">
        <w:rPr>
          <w:rFonts w:asciiTheme="minorHAnsi" w:hAnsiTheme="minorHAnsi" w:cs="Times New Roman"/>
          <w:color w:val="000000" w:themeColor="text1"/>
        </w:rPr>
        <w:t xml:space="preserve"> = 4.62, </w:t>
      </w:r>
      <w:r w:rsidR="00E54486" w:rsidRPr="00FC466B">
        <w:rPr>
          <w:rFonts w:asciiTheme="minorHAnsi" w:hAnsiTheme="minorHAnsi" w:cs="Times New Roman"/>
          <w:i/>
          <w:iCs/>
          <w:color w:val="000000" w:themeColor="text1"/>
        </w:rPr>
        <w:t>SE</w:t>
      </w:r>
      <w:r w:rsidR="00E54486" w:rsidRPr="00FC466B">
        <w:rPr>
          <w:rFonts w:asciiTheme="minorHAnsi" w:hAnsiTheme="minorHAnsi" w:cs="Times New Roman"/>
          <w:color w:val="000000" w:themeColor="text1"/>
        </w:rPr>
        <w:t xml:space="preserve"> = 0.08, </w:t>
      </w:r>
      <m:oMath>
        <m:sSup>
          <m:sSupPr>
            <m:ctrlPr>
              <w:rPr>
                <w:rFonts w:ascii="Cambria Math" w:hAnsi="Cambria Math" w:cs="Times New Roman"/>
                <w:color w:val="000000" w:themeColor="text1"/>
              </w:rPr>
            </m:ctrlPr>
          </m:sSupPr>
          <m:e>
            <m:r>
              <w:rPr>
                <w:rFonts w:ascii="Cambria Math" w:hAnsi="Cambria Math" w:cs="Times New Roman"/>
                <w:color w:val="000000" w:themeColor="text1"/>
              </w:rPr>
              <m:t>Mdn</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r>
          <w:rPr>
            <w:rFonts w:ascii="Cambria Math" w:hAnsi="Cambria Math" w:cs="Times New Roman"/>
            <w:color w:val="000000" w:themeColor="text1"/>
          </w:rPr>
          <m:t>0.00</m:t>
        </m:r>
      </m:oMath>
      <w:r w:rsidR="00E54486" w:rsidRPr="00FC466B">
        <w:rPr>
          <w:rFonts w:asciiTheme="minorHAnsi" w:hAnsiTheme="minorHAnsi" w:cs="Times New Roman"/>
          <w:color w:val="000000" w:themeColor="text1"/>
        </w:rPr>
        <w:t xml:space="preserve">, 95% CI </w:t>
      </w: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m:t>
            </m:r>
            <m:r>
              <w:rPr>
                <w:rFonts w:ascii="Cambria Math" w:hAnsi="Cambria Math" w:cs="Times New Roman"/>
                <w:color w:val="000000" w:themeColor="text1"/>
              </w:rPr>
              <m:t>1.00</m:t>
            </m:r>
            <m:r>
              <m:rPr>
                <m:sty m:val="p"/>
              </m:rPr>
              <w:rPr>
                <w:rFonts w:ascii="Cambria Math" w:hAnsi="Cambria Math" w:cs="Times New Roman"/>
                <w:color w:val="000000" w:themeColor="text1"/>
              </w:rPr>
              <m:t>,</m:t>
            </m:r>
            <m:r>
              <w:rPr>
                <w:rFonts w:ascii="Cambria Math" w:hAnsi="Cambria Math" w:cs="Times New Roman"/>
                <w:color w:val="000000" w:themeColor="text1"/>
              </w:rPr>
              <m:t>1.00</m:t>
            </m:r>
          </m:e>
        </m:d>
      </m:oMath>
      <w:r w:rsidR="00E54486"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color w:val="000000" w:themeColor="text1"/>
          </w:rPr>
          <m:t>59.50</m:t>
        </m:r>
      </m:oMath>
      <w:r w:rsidR="00E54486" w:rsidRPr="00FC466B">
        <w:rPr>
          <w:rFonts w:asciiTheme="minorHAnsi" w:hAnsiTheme="minorHAnsi" w:cs="Times New Roman"/>
          <w:color w:val="000000" w:themeColor="text1"/>
        </w:rPr>
        <w:t xml:space="preserve">, </w:t>
      </w:r>
      <m:oMath>
        <m:r>
          <w:rPr>
            <w:rFonts w:ascii="Cambria Math" w:hAnsi="Cambria Math" w:cs="Times New Roman"/>
            <w:color w:val="000000" w:themeColor="text1"/>
          </w:rPr>
          <m:t>p</m:t>
        </m:r>
        <m:r>
          <m:rPr>
            <m:sty m:val="p"/>
          </m:rPr>
          <w:rPr>
            <w:rFonts w:ascii="Cambria Math" w:hAnsi="Cambria Math" w:cs="Times New Roman"/>
            <w:color w:val="000000" w:themeColor="text1"/>
          </w:rPr>
          <m:t>&gt;</m:t>
        </m:r>
        <m:r>
          <w:rPr>
            <w:rFonts w:ascii="Cambria Math" w:hAnsi="Cambria Math" w:cs="Times New Roman"/>
            <w:color w:val="000000" w:themeColor="text1"/>
          </w:rPr>
          <m:t>.999</m:t>
        </m:r>
      </m:oMath>
      <w:r w:rsidR="00E54486" w:rsidRPr="00FC466B">
        <w:rPr>
          <w:rFonts w:asciiTheme="minorHAnsi" w:hAnsiTheme="minorHAnsi" w:cs="Times New Roman"/>
          <w:color w:val="000000" w:themeColor="text1"/>
        </w:rPr>
        <w:t>.</w:t>
      </w:r>
    </w:p>
    <w:p w14:paraId="37774929" w14:textId="77777777" w:rsidR="00C16867" w:rsidRPr="00FC466B" w:rsidRDefault="00B61FFC">
      <w:pPr>
        <w:pStyle w:val="Heading1"/>
        <w:rPr>
          <w:rFonts w:asciiTheme="minorHAnsi" w:hAnsiTheme="minorHAnsi" w:cs="Times New Roman"/>
          <w:color w:val="000000" w:themeColor="text1"/>
          <w:szCs w:val="24"/>
        </w:rPr>
      </w:pPr>
      <w:bookmarkStart w:id="15" w:name="discussion"/>
      <w:bookmarkEnd w:id="11"/>
      <w:bookmarkEnd w:id="14"/>
      <w:r w:rsidRPr="00FC466B">
        <w:rPr>
          <w:rFonts w:asciiTheme="minorHAnsi" w:hAnsiTheme="minorHAnsi" w:cs="Times New Roman"/>
          <w:color w:val="000000" w:themeColor="text1"/>
          <w:szCs w:val="24"/>
        </w:rPr>
        <w:t>Discussion</w:t>
      </w:r>
    </w:p>
    <w:p w14:paraId="7583E2C2" w14:textId="07DC2C02" w:rsidR="008D508F" w:rsidRPr="00FC466B" w:rsidRDefault="00CF3296" w:rsidP="008D508F">
      <w:pPr>
        <w:pStyle w:val="FirstParagraph"/>
        <w:rPr>
          <w:rFonts w:asciiTheme="minorHAnsi" w:hAnsiTheme="minorHAnsi" w:cs="Times New Roman"/>
          <w:color w:val="000000" w:themeColor="text1"/>
        </w:rPr>
      </w:pPr>
      <w:bookmarkStart w:id="16" w:name="conclusion"/>
      <w:r w:rsidRPr="00FC466B">
        <w:rPr>
          <w:rFonts w:asciiTheme="minorHAnsi" w:hAnsiTheme="minorHAnsi" w:cs="Times New Roman"/>
          <w:color w:val="000000" w:themeColor="text1"/>
        </w:rPr>
        <w:t>W</w:t>
      </w:r>
      <w:r w:rsidR="008D508F" w:rsidRPr="00FC466B">
        <w:rPr>
          <w:rFonts w:asciiTheme="minorHAnsi" w:hAnsiTheme="minorHAnsi" w:cs="Times New Roman"/>
          <w:color w:val="000000" w:themeColor="text1"/>
        </w:rPr>
        <w:t xml:space="preserve">e adapted a tool that has been instrumental in advancing GS research, the Property Generation task, to explore the composition of concepts within GS and PS memory. The instructions, task format, </w:t>
      </w:r>
      <w:r w:rsidR="00C858FD" w:rsidRPr="00FC466B">
        <w:rPr>
          <w:rFonts w:asciiTheme="minorHAnsi" w:hAnsiTheme="minorHAnsi" w:cs="Times New Roman"/>
          <w:color w:val="000000" w:themeColor="text1"/>
        </w:rPr>
        <w:t xml:space="preserve">and </w:t>
      </w:r>
      <w:r w:rsidR="008D508F" w:rsidRPr="00FC466B">
        <w:rPr>
          <w:rFonts w:asciiTheme="minorHAnsi" w:hAnsiTheme="minorHAnsi" w:cs="Times New Roman"/>
          <w:color w:val="000000" w:themeColor="text1"/>
        </w:rPr>
        <w:t>subjective experience of participants (</w:t>
      </w:r>
      <w:r w:rsidRPr="00FC466B">
        <w:rPr>
          <w:rFonts w:asciiTheme="minorHAnsi" w:hAnsiTheme="minorHAnsi" w:cs="Times New Roman"/>
          <w:color w:val="000000" w:themeColor="text1"/>
        </w:rPr>
        <w:t>i.e.</w:t>
      </w:r>
      <w:r w:rsidR="008D508F" w:rsidRPr="00FC466B">
        <w:rPr>
          <w:rFonts w:asciiTheme="minorHAnsi" w:hAnsiTheme="minorHAnsi" w:cs="Times New Roman"/>
          <w:color w:val="000000" w:themeColor="text1"/>
        </w:rPr>
        <w:t xml:space="preserve">, level of effort, difficulty) were closely aligned between GS and PS. </w:t>
      </w:r>
      <w:r w:rsidR="00F40878" w:rsidRPr="00FC466B">
        <w:rPr>
          <w:rFonts w:asciiTheme="minorHAnsi" w:hAnsiTheme="minorHAnsi" w:cs="Times New Roman"/>
          <w:color w:val="000000" w:themeColor="text1"/>
        </w:rPr>
        <w:t xml:space="preserve">We ran two studies that included a total of 364 participants, one with a between-subject design where participants did either the GS or PS version, and one with a within-subject design where </w:t>
      </w:r>
      <w:r w:rsidR="006E2E9E" w:rsidRPr="00FC466B">
        <w:rPr>
          <w:rFonts w:asciiTheme="minorHAnsi" w:hAnsiTheme="minorHAnsi" w:cs="Times New Roman"/>
          <w:color w:val="000000" w:themeColor="text1"/>
        </w:rPr>
        <w:t xml:space="preserve">all </w:t>
      </w:r>
      <w:r w:rsidR="00F40878" w:rsidRPr="00FC466B">
        <w:rPr>
          <w:rFonts w:asciiTheme="minorHAnsi" w:hAnsiTheme="minorHAnsi" w:cs="Times New Roman"/>
          <w:color w:val="000000" w:themeColor="text1"/>
        </w:rPr>
        <w:t xml:space="preserve">participants did both versions. Study 2 also matched the </w:t>
      </w:r>
      <w:r w:rsidR="006E2E9E" w:rsidRPr="00FC466B">
        <w:rPr>
          <w:rFonts w:asciiTheme="minorHAnsi" w:hAnsiTheme="minorHAnsi" w:cs="Times New Roman"/>
          <w:color w:val="000000" w:themeColor="text1"/>
        </w:rPr>
        <w:t xml:space="preserve">GS and PS </w:t>
      </w:r>
      <w:r w:rsidR="00F40878" w:rsidRPr="00FC466B">
        <w:rPr>
          <w:rFonts w:asciiTheme="minorHAnsi" w:hAnsiTheme="minorHAnsi" w:cs="Times New Roman"/>
          <w:color w:val="000000" w:themeColor="text1"/>
        </w:rPr>
        <w:t>examples</w:t>
      </w:r>
      <w:r w:rsidR="006574E5" w:rsidRPr="00FC466B">
        <w:rPr>
          <w:rFonts w:asciiTheme="minorHAnsi" w:hAnsiTheme="minorHAnsi" w:cs="Times New Roman"/>
          <w:color w:val="000000" w:themeColor="text1"/>
        </w:rPr>
        <w:t xml:space="preserve"> </w:t>
      </w:r>
      <w:r w:rsidR="00F40878" w:rsidRPr="00FC466B">
        <w:rPr>
          <w:rFonts w:asciiTheme="minorHAnsi" w:hAnsiTheme="minorHAnsi" w:cs="Times New Roman"/>
          <w:color w:val="000000" w:themeColor="text1"/>
        </w:rPr>
        <w:t xml:space="preserve">in the number of words, features and parts-of-speech. </w:t>
      </w:r>
      <w:r w:rsidR="001B7215" w:rsidRPr="00FC466B">
        <w:rPr>
          <w:rFonts w:asciiTheme="minorHAnsi" w:hAnsiTheme="minorHAnsi" w:cs="Times New Roman"/>
          <w:color w:val="000000" w:themeColor="text1"/>
        </w:rPr>
        <w:t>Across both studies</w:t>
      </w:r>
      <w:r w:rsidR="00D643A2" w:rsidRPr="00FC466B">
        <w:rPr>
          <w:rFonts w:asciiTheme="minorHAnsi" w:hAnsiTheme="minorHAnsi" w:cs="Times New Roman"/>
          <w:color w:val="000000" w:themeColor="text1"/>
        </w:rPr>
        <w:t>, c</w:t>
      </w:r>
      <w:r w:rsidR="008D508F" w:rsidRPr="00FC466B">
        <w:rPr>
          <w:rFonts w:asciiTheme="minorHAnsi" w:hAnsiTheme="minorHAnsi" w:cs="Times New Roman"/>
          <w:color w:val="000000" w:themeColor="text1"/>
        </w:rPr>
        <w:t>oncepts in the PS condition were associated with more features and greater semantic distance feature-to-feature than GS, in accordance with our prediction that PS would recruit a larger and more diverse semantic network than GS at the concept level. Moreover, the features of GS had a higher proportion of nouns than PS, whereas PS had more adjectives and other parts-of-speech (</w:t>
      </w:r>
      <w:r w:rsidR="006E2E9E" w:rsidRPr="00FC466B">
        <w:rPr>
          <w:rFonts w:asciiTheme="minorHAnsi" w:hAnsiTheme="minorHAnsi" w:cs="Times New Roman"/>
          <w:color w:val="000000" w:themeColor="text1"/>
        </w:rPr>
        <w:t xml:space="preserve">i.e., </w:t>
      </w:r>
      <w:r w:rsidR="008D508F" w:rsidRPr="00FC466B">
        <w:rPr>
          <w:rFonts w:asciiTheme="minorHAnsi" w:hAnsiTheme="minorHAnsi" w:cs="Times New Roman"/>
          <w:color w:val="000000" w:themeColor="text1"/>
        </w:rPr>
        <w:t>pronoun</w:t>
      </w:r>
      <w:r w:rsidR="006E2E9E" w:rsidRPr="00FC466B">
        <w:rPr>
          <w:rFonts w:asciiTheme="minorHAnsi" w:hAnsiTheme="minorHAnsi" w:cs="Times New Roman"/>
          <w:color w:val="000000" w:themeColor="text1"/>
        </w:rPr>
        <w:t>s</w:t>
      </w:r>
      <w:r w:rsidR="008D508F" w:rsidRPr="00FC466B">
        <w:rPr>
          <w:rFonts w:asciiTheme="minorHAnsi" w:hAnsiTheme="minorHAnsi" w:cs="Times New Roman"/>
          <w:color w:val="000000" w:themeColor="text1"/>
        </w:rPr>
        <w:t>, name</w:t>
      </w:r>
      <w:r w:rsidR="006E2E9E" w:rsidRPr="00FC466B">
        <w:rPr>
          <w:rFonts w:asciiTheme="minorHAnsi" w:hAnsiTheme="minorHAnsi" w:cs="Times New Roman"/>
          <w:color w:val="000000" w:themeColor="text1"/>
        </w:rPr>
        <w:t>s</w:t>
      </w:r>
      <w:r w:rsidR="008D508F" w:rsidRPr="00FC466B">
        <w:rPr>
          <w:rFonts w:asciiTheme="minorHAnsi" w:hAnsiTheme="minorHAnsi" w:cs="Times New Roman"/>
          <w:color w:val="000000" w:themeColor="text1"/>
        </w:rPr>
        <w:t>, and number</w:t>
      </w:r>
      <w:r w:rsidR="006E2E9E" w:rsidRPr="00FC466B">
        <w:rPr>
          <w:rFonts w:asciiTheme="minorHAnsi" w:hAnsiTheme="minorHAnsi" w:cs="Times New Roman"/>
          <w:color w:val="000000" w:themeColor="text1"/>
        </w:rPr>
        <w:t>s</w:t>
      </w:r>
      <w:r w:rsidR="008D508F" w:rsidRPr="00FC466B">
        <w:rPr>
          <w:rFonts w:asciiTheme="minorHAnsi" w:hAnsiTheme="minorHAnsi" w:cs="Times New Roman"/>
          <w:color w:val="000000" w:themeColor="text1"/>
        </w:rPr>
        <w:t xml:space="preserve">) than GS. </w:t>
      </w:r>
      <w:r w:rsidR="00ED412A" w:rsidRPr="00FC466B">
        <w:rPr>
          <w:rFonts w:asciiTheme="minorHAnsi" w:hAnsiTheme="minorHAnsi" w:cs="Times New Roman"/>
          <w:color w:val="000000" w:themeColor="text1"/>
        </w:rPr>
        <w:t>O</w:t>
      </w:r>
      <w:r w:rsidR="006E2E9E" w:rsidRPr="00FC466B">
        <w:rPr>
          <w:rFonts w:asciiTheme="minorHAnsi" w:hAnsiTheme="minorHAnsi" w:cs="Times New Roman"/>
          <w:color w:val="000000" w:themeColor="text1"/>
        </w:rPr>
        <w:t>ur data</w:t>
      </w:r>
      <w:r w:rsidR="00ED412A" w:rsidRPr="00FC466B">
        <w:rPr>
          <w:rFonts w:asciiTheme="minorHAnsi" w:hAnsiTheme="minorHAnsi" w:cs="Times New Roman"/>
          <w:color w:val="000000" w:themeColor="text1"/>
        </w:rPr>
        <w:t xml:space="preserve"> suggest that</w:t>
      </w:r>
      <w:r w:rsidR="008D508F" w:rsidRPr="00FC466B">
        <w:rPr>
          <w:rFonts w:asciiTheme="minorHAnsi" w:hAnsiTheme="minorHAnsi" w:cs="Times New Roman"/>
          <w:color w:val="000000" w:themeColor="text1"/>
        </w:rPr>
        <w:t xml:space="preserve"> PS features </w:t>
      </w:r>
      <w:r w:rsidR="00ED412A" w:rsidRPr="00FC466B">
        <w:rPr>
          <w:rFonts w:asciiTheme="minorHAnsi" w:hAnsiTheme="minorHAnsi" w:cs="Times New Roman"/>
          <w:color w:val="000000" w:themeColor="text1"/>
        </w:rPr>
        <w:t>are</w:t>
      </w:r>
      <w:r w:rsidR="008D508F" w:rsidRPr="00FC466B">
        <w:rPr>
          <w:rFonts w:asciiTheme="minorHAnsi" w:hAnsiTheme="minorHAnsi" w:cs="Times New Roman"/>
          <w:color w:val="000000" w:themeColor="text1"/>
        </w:rPr>
        <w:t xml:space="preserve"> more descriptive, sensory, </w:t>
      </w:r>
      <w:r w:rsidR="00ED412A" w:rsidRPr="00FC466B">
        <w:rPr>
          <w:rFonts w:asciiTheme="minorHAnsi" w:hAnsiTheme="minorHAnsi" w:cs="Times New Roman"/>
          <w:color w:val="000000" w:themeColor="text1"/>
        </w:rPr>
        <w:t xml:space="preserve">and </w:t>
      </w:r>
      <w:r w:rsidR="008D508F" w:rsidRPr="00FC466B">
        <w:rPr>
          <w:rFonts w:asciiTheme="minorHAnsi" w:hAnsiTheme="minorHAnsi" w:cs="Times New Roman"/>
          <w:color w:val="000000" w:themeColor="text1"/>
        </w:rPr>
        <w:t>attributed to people</w:t>
      </w:r>
      <w:r w:rsidR="00F40878" w:rsidRPr="00FC466B">
        <w:rPr>
          <w:rFonts w:asciiTheme="minorHAnsi" w:hAnsiTheme="minorHAnsi" w:cs="Times New Roman"/>
          <w:color w:val="000000" w:themeColor="text1"/>
        </w:rPr>
        <w:t xml:space="preserve"> and objects</w:t>
      </w:r>
      <w:r w:rsidR="008D508F" w:rsidRPr="00FC466B">
        <w:rPr>
          <w:rFonts w:asciiTheme="minorHAnsi" w:hAnsiTheme="minorHAnsi" w:cs="Times New Roman"/>
          <w:color w:val="000000" w:themeColor="text1"/>
        </w:rPr>
        <w:t xml:space="preserve">, whereas GS </w:t>
      </w:r>
      <w:r w:rsidR="00ED412A" w:rsidRPr="00FC466B">
        <w:rPr>
          <w:rFonts w:asciiTheme="minorHAnsi" w:hAnsiTheme="minorHAnsi" w:cs="Times New Roman"/>
          <w:color w:val="000000" w:themeColor="text1"/>
        </w:rPr>
        <w:t>features are</w:t>
      </w:r>
      <w:r w:rsidR="008D508F" w:rsidRPr="00FC466B">
        <w:rPr>
          <w:rFonts w:asciiTheme="minorHAnsi" w:hAnsiTheme="minorHAnsi" w:cs="Times New Roman"/>
          <w:color w:val="000000" w:themeColor="text1"/>
        </w:rPr>
        <w:t xml:space="preserve"> more focused on entities (cf. De Deyne et al., 2015). </w:t>
      </w:r>
      <w:r w:rsidR="00E324E4" w:rsidRPr="00FC466B">
        <w:rPr>
          <w:rFonts w:asciiTheme="minorHAnsi" w:hAnsiTheme="minorHAnsi" w:cs="Times New Roman"/>
          <w:color w:val="000000" w:themeColor="text1"/>
        </w:rPr>
        <w:t xml:space="preserve">PS appear more specific than their GS counterparts due to their </w:t>
      </w:r>
      <w:r w:rsidR="008D508F" w:rsidRPr="00FC466B">
        <w:rPr>
          <w:rFonts w:asciiTheme="minorHAnsi" w:hAnsiTheme="minorHAnsi" w:cs="Times New Roman"/>
          <w:color w:val="000000" w:themeColor="text1"/>
        </w:rPr>
        <w:t xml:space="preserve">greater number of details (for example “They never message me, but I never message them” in PS </w:t>
      </w:r>
      <w:r w:rsidR="008D508F" w:rsidRPr="00FC466B">
        <w:rPr>
          <w:rFonts w:asciiTheme="minorHAnsi" w:hAnsiTheme="minorHAnsi" w:cs="Times New Roman"/>
          <w:color w:val="000000" w:themeColor="text1"/>
        </w:rPr>
        <w:lastRenderedPageBreak/>
        <w:t xml:space="preserve">[ID 41]) vs. “Talk” in GS [ID 269] for the concept “friend”). Thus, some of </w:t>
      </w:r>
      <w:r w:rsidR="00ED412A" w:rsidRPr="00FC466B">
        <w:rPr>
          <w:rFonts w:asciiTheme="minorHAnsi" w:hAnsiTheme="minorHAnsi" w:cs="Times New Roman"/>
          <w:color w:val="000000" w:themeColor="text1"/>
        </w:rPr>
        <w:t xml:space="preserve">the </w:t>
      </w:r>
      <w:r w:rsidR="008D508F" w:rsidRPr="00FC466B">
        <w:rPr>
          <w:rFonts w:asciiTheme="minorHAnsi" w:hAnsiTheme="minorHAnsi" w:cs="Times New Roman"/>
          <w:color w:val="000000" w:themeColor="text1"/>
        </w:rPr>
        <w:t>previously documented differences between GS and PS (e.g., Tanguay et al., 2023) may stem from enhanced relational processing for PS compared to GS, as much in terms of forming a quantitatively richer semantic representation as in terms of drawing from a diverse set of information (e.g., action-based, perceptual, social, event-related).</w:t>
      </w:r>
    </w:p>
    <w:p w14:paraId="5F9F1DEB" w14:textId="3AFFB3E9" w:rsidR="008D508F" w:rsidRPr="00FC466B" w:rsidRDefault="008D508F" w:rsidP="008D508F">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Despite </w:t>
      </w:r>
      <w:r w:rsidR="006574E5" w:rsidRPr="00FC466B">
        <w:rPr>
          <w:rFonts w:asciiTheme="minorHAnsi" w:hAnsiTheme="minorHAnsi" w:cs="Times New Roman"/>
          <w:color w:val="000000" w:themeColor="text1"/>
        </w:rPr>
        <w:t xml:space="preserve">the </w:t>
      </w:r>
      <w:r w:rsidRPr="00FC466B">
        <w:rPr>
          <w:rFonts w:asciiTheme="minorHAnsi" w:hAnsiTheme="minorHAnsi" w:cs="Times New Roman"/>
          <w:color w:val="000000" w:themeColor="text1"/>
        </w:rPr>
        <w:t>significant differences</w:t>
      </w:r>
      <w:r w:rsidR="006574E5" w:rsidRPr="00FC466B">
        <w:rPr>
          <w:rFonts w:asciiTheme="minorHAnsi" w:hAnsiTheme="minorHAnsi" w:cs="Times New Roman"/>
          <w:color w:val="000000" w:themeColor="text1"/>
        </w:rPr>
        <w:t xml:space="preserve"> </w:t>
      </w:r>
      <w:r w:rsidR="00ED412A" w:rsidRPr="00FC466B">
        <w:rPr>
          <w:rFonts w:asciiTheme="minorHAnsi" w:hAnsiTheme="minorHAnsi" w:cs="Times New Roman"/>
          <w:color w:val="000000" w:themeColor="text1"/>
        </w:rPr>
        <w:t xml:space="preserve">between GS and PS </w:t>
      </w:r>
      <w:r w:rsidR="006574E5" w:rsidRPr="00FC466B">
        <w:rPr>
          <w:rFonts w:asciiTheme="minorHAnsi" w:hAnsiTheme="minorHAnsi" w:cs="Times New Roman"/>
          <w:color w:val="000000" w:themeColor="text1"/>
        </w:rPr>
        <w:t>in both studies</w:t>
      </w:r>
      <w:r w:rsidRPr="00FC466B">
        <w:rPr>
          <w:rFonts w:asciiTheme="minorHAnsi" w:hAnsiTheme="minorHAnsi" w:cs="Times New Roman"/>
          <w:color w:val="000000" w:themeColor="text1"/>
        </w:rPr>
        <w:t>, GS and PS shared remarkable similarities overall. First, the comparison of features between conditions yielded a mean cosine similarity of approximately 0.4</w:t>
      </w:r>
      <w:r w:rsidR="00031631" w:rsidRPr="00FC466B">
        <w:rPr>
          <w:rFonts w:asciiTheme="minorHAnsi" w:hAnsiTheme="minorHAnsi" w:cs="Times New Roman"/>
          <w:color w:val="000000" w:themeColor="text1"/>
        </w:rPr>
        <w:t>6</w:t>
      </w:r>
      <w:r w:rsidRPr="00FC466B">
        <w:rPr>
          <w:rFonts w:asciiTheme="minorHAnsi" w:hAnsiTheme="minorHAnsi" w:cs="Times New Roman"/>
          <w:color w:val="000000" w:themeColor="text1"/>
        </w:rPr>
        <w:t>, a midway between total divergence (i.e., 0) and perfect overlap (i.e., 1) in the frequency of features. This could be interpreted as the dissimilarity between conditions being 0.5</w:t>
      </w:r>
      <w:r w:rsidR="00847166" w:rsidRPr="00FC466B">
        <w:rPr>
          <w:rFonts w:asciiTheme="minorHAnsi" w:hAnsiTheme="minorHAnsi" w:cs="Times New Roman"/>
          <w:color w:val="000000" w:themeColor="text1"/>
        </w:rPr>
        <w:t>4</w:t>
      </w:r>
      <w:r w:rsidRPr="00FC466B">
        <w:rPr>
          <w:rFonts w:asciiTheme="minorHAnsi" w:hAnsiTheme="minorHAnsi" w:cs="Times New Roman"/>
          <w:color w:val="000000" w:themeColor="text1"/>
        </w:rPr>
        <w:t>; however, even a comparison of features within two subsets of the same group did not produce perfect overlap. In fact, the between-groups cosine similarity was only lower than within-group comparisons by 0.1</w:t>
      </w:r>
      <w:r w:rsidR="004801F5" w:rsidRPr="00FC466B">
        <w:rPr>
          <w:rFonts w:asciiTheme="minorHAnsi" w:hAnsiTheme="minorHAnsi" w:cs="Times New Roman"/>
          <w:color w:val="000000" w:themeColor="text1"/>
        </w:rPr>
        <w:t>5</w:t>
      </w:r>
      <w:r w:rsidRPr="00FC466B">
        <w:rPr>
          <w:rFonts w:asciiTheme="minorHAnsi" w:hAnsiTheme="minorHAnsi" w:cs="Times New Roman"/>
          <w:color w:val="000000" w:themeColor="text1"/>
        </w:rPr>
        <w:t xml:space="preserve"> on average. Hence, 0.4</w:t>
      </w:r>
      <w:r w:rsidR="00827012" w:rsidRPr="00FC466B">
        <w:rPr>
          <w:rFonts w:asciiTheme="minorHAnsi" w:hAnsiTheme="minorHAnsi" w:cs="Times New Roman"/>
          <w:color w:val="000000" w:themeColor="text1"/>
        </w:rPr>
        <w:t>6</w:t>
      </w:r>
      <w:r w:rsidRPr="00FC466B">
        <w:rPr>
          <w:rFonts w:asciiTheme="minorHAnsi" w:hAnsiTheme="minorHAnsi" w:cs="Times New Roman"/>
          <w:color w:val="000000" w:themeColor="text1"/>
        </w:rPr>
        <w:t xml:space="preserve"> likely reflects some of the intra- and inter-subject variability in feature generation (as discussed in Barsalou, 1993)</w:t>
      </w:r>
      <w:r w:rsidR="0076523E"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as well as differences in the frequency of features between GS and PS that appear altogether smaller than expected.</w:t>
      </w:r>
    </w:p>
    <w:p w14:paraId="764B9A82" w14:textId="13B5CA5A" w:rsidR="008D508F" w:rsidRPr="00FC466B" w:rsidRDefault="008D508F" w:rsidP="008D508F">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The top features of PS shown in Figure 4 further illustrate some of the resemblance captured by the cosine similarity value. For example, the two conditions frequently had the following features for the concept “friend”</w:t>
      </w:r>
      <w:r w:rsidR="004801F5" w:rsidRPr="00FC466B">
        <w:rPr>
          <w:rFonts w:asciiTheme="minorHAnsi" w:hAnsiTheme="minorHAnsi" w:cs="Times New Roman"/>
          <w:color w:val="000000" w:themeColor="text1"/>
        </w:rPr>
        <w:t xml:space="preserve"> for Study 1</w:t>
      </w:r>
      <w:r w:rsidRPr="00FC466B">
        <w:rPr>
          <w:rFonts w:asciiTheme="minorHAnsi" w:hAnsiTheme="minorHAnsi" w:cs="Times New Roman"/>
          <w:color w:val="000000" w:themeColor="text1"/>
        </w:rPr>
        <w:t>: fun, be, time, close, talk, share, of, love, and family</w:t>
      </w:r>
      <w:r w:rsidR="00093A06" w:rsidRPr="00FC466B">
        <w:rPr>
          <w:rFonts w:asciiTheme="minorHAnsi" w:hAnsiTheme="minorHAnsi" w:cs="Times New Roman"/>
          <w:color w:val="000000" w:themeColor="text1"/>
        </w:rPr>
        <w:t>; and for Study 2: with, have, be, time, together, play, of, laugh, good, for, group, game, fun, and do</w:t>
      </w:r>
      <w:r w:rsidRPr="00FC466B">
        <w:rPr>
          <w:rFonts w:asciiTheme="minorHAnsi" w:hAnsiTheme="minorHAnsi" w:cs="Times New Roman"/>
          <w:color w:val="000000" w:themeColor="text1"/>
        </w:rPr>
        <w:t xml:space="preserve">. A possible explanation for the overlap may be PS’s reliance on GS’s semantic features. For instance, “my dog” has </w:t>
      </w:r>
      <w:r w:rsidRPr="00FC466B">
        <w:rPr>
          <w:rFonts w:asciiTheme="minorHAnsi" w:hAnsiTheme="minorHAnsi" w:cs="Times New Roman"/>
          <w:b/>
          <w:bCs/>
          <w:color w:val="000000" w:themeColor="text1"/>
        </w:rPr>
        <w:t>four paws</w:t>
      </w:r>
      <w:r w:rsidRPr="00FC466B">
        <w:rPr>
          <w:rFonts w:asciiTheme="minorHAnsi" w:hAnsiTheme="minorHAnsi" w:cs="Times New Roman"/>
          <w:color w:val="000000" w:themeColor="text1"/>
        </w:rPr>
        <w:t xml:space="preserve">, </w:t>
      </w:r>
      <w:r w:rsidRPr="00FC466B">
        <w:rPr>
          <w:rFonts w:asciiTheme="minorHAnsi" w:hAnsiTheme="minorHAnsi" w:cs="Times New Roman"/>
          <w:b/>
          <w:bCs/>
          <w:color w:val="000000" w:themeColor="text1"/>
        </w:rPr>
        <w:t>sharp teeth</w:t>
      </w:r>
      <w:r w:rsidRPr="00FC466B">
        <w:rPr>
          <w:rFonts w:asciiTheme="minorHAnsi" w:hAnsiTheme="minorHAnsi" w:cs="Times New Roman"/>
          <w:color w:val="000000" w:themeColor="text1"/>
        </w:rPr>
        <w:t xml:space="preserve">, and </w:t>
      </w:r>
      <w:r w:rsidRPr="00FC466B">
        <w:rPr>
          <w:rFonts w:asciiTheme="minorHAnsi" w:hAnsiTheme="minorHAnsi" w:cs="Times New Roman"/>
          <w:b/>
          <w:bCs/>
          <w:color w:val="000000" w:themeColor="text1"/>
        </w:rPr>
        <w:t>hair</w:t>
      </w:r>
      <w:r w:rsidRPr="00FC466B">
        <w:rPr>
          <w:rFonts w:asciiTheme="minorHAnsi" w:hAnsiTheme="minorHAnsi" w:cs="Times New Roman"/>
          <w:color w:val="000000" w:themeColor="text1"/>
        </w:rPr>
        <w:t xml:space="preserve"> like almost any other dog. PS features could build on these GS features to state “my dog has </w:t>
      </w:r>
      <w:r w:rsidRPr="00FC466B">
        <w:rPr>
          <w:rFonts w:asciiTheme="minorHAnsi" w:hAnsiTheme="minorHAnsi" w:cs="Times New Roman"/>
          <w:b/>
          <w:bCs/>
          <w:color w:val="000000" w:themeColor="text1"/>
        </w:rPr>
        <w:t>four</w:t>
      </w:r>
      <w:r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lastRenderedPageBreak/>
        <w:t xml:space="preserve">big </w:t>
      </w:r>
      <w:r w:rsidRPr="00FC466B">
        <w:rPr>
          <w:rFonts w:asciiTheme="minorHAnsi" w:hAnsiTheme="minorHAnsi" w:cs="Times New Roman"/>
          <w:b/>
          <w:bCs/>
          <w:color w:val="000000" w:themeColor="text1"/>
        </w:rPr>
        <w:t>paws</w:t>
      </w:r>
      <w:r w:rsidRPr="00FC466B">
        <w:rPr>
          <w:rFonts w:asciiTheme="minorHAnsi" w:hAnsiTheme="minorHAnsi" w:cs="Times New Roman"/>
          <w:color w:val="000000" w:themeColor="text1"/>
        </w:rPr>
        <w:t xml:space="preserve">, he likes to bite my hands with his </w:t>
      </w:r>
      <w:r w:rsidRPr="00FC466B">
        <w:rPr>
          <w:rFonts w:asciiTheme="minorHAnsi" w:hAnsiTheme="minorHAnsi" w:cs="Times New Roman"/>
          <w:b/>
          <w:bCs/>
          <w:color w:val="000000" w:themeColor="text1"/>
        </w:rPr>
        <w:t>sharp teeth</w:t>
      </w:r>
      <w:r w:rsidRPr="00FC466B">
        <w:rPr>
          <w:rFonts w:asciiTheme="minorHAnsi" w:hAnsiTheme="minorHAnsi" w:cs="Times New Roman"/>
          <w:color w:val="000000" w:themeColor="text1"/>
        </w:rPr>
        <w:t xml:space="preserve">, he has soft and curly </w:t>
      </w:r>
      <w:r w:rsidRPr="00FC466B">
        <w:rPr>
          <w:rFonts w:asciiTheme="minorHAnsi" w:hAnsiTheme="minorHAnsi" w:cs="Times New Roman"/>
          <w:b/>
          <w:bCs/>
          <w:color w:val="000000" w:themeColor="text1"/>
        </w:rPr>
        <w:t>hair</w:t>
      </w:r>
      <w:r w:rsidRPr="00FC466B">
        <w:rPr>
          <w:rFonts w:asciiTheme="minorHAnsi" w:hAnsiTheme="minorHAnsi" w:cs="Times New Roman"/>
          <w:color w:val="000000" w:themeColor="text1"/>
        </w:rPr>
        <w:t xml:space="preserve"> because he is a poodle, and so on.” Of course, PS may also inform GS feature generation, a position predicated on a grounded cognition view of semantic memory (Barsalou, 2020). This perspective highlights the role of personal experiences in shaping concepts, including experiences originating from perception, and the physical and social environment (Barsalou, 2020). Although GS could be perceived as more basic and generalized (and thus a prerequisite for PS), a mutual exchange is possible (and even likely). Nevertheless, flagrant intrusions of PS-type answers into the GS task, and vice versa, were quite rare in the present study. Informal enquiries to Dr Ken McRae and Dr. Melissa C. Duff about the responses obtained in their Property Generation tasks and inspection of raw responses online (</w:t>
      </w:r>
      <w:hyperlink r:id="rId20">
        <w:r w:rsidRPr="00FC466B">
          <w:rPr>
            <w:rStyle w:val="Hyperlink"/>
            <w:rFonts w:asciiTheme="minorHAnsi" w:hAnsiTheme="minorHAnsi" w:cs="Times New Roman"/>
            <w:color w:val="000000" w:themeColor="text1"/>
          </w:rPr>
          <w:t>https://osf.io/cjyzw/</w:t>
        </w:r>
      </w:hyperlink>
      <w:r w:rsidRPr="00FC466B">
        <w:rPr>
          <w:rFonts w:asciiTheme="minorHAnsi" w:hAnsiTheme="minorHAnsi" w:cs="Times New Roman"/>
          <w:color w:val="000000" w:themeColor="text1"/>
        </w:rPr>
        <w:t xml:space="preserve"> from Buchanan et al., 2019) point to their participants’ usual</w:t>
      </w:r>
      <w:r w:rsidR="00ED412A" w:rsidRPr="00FC466B">
        <w:rPr>
          <w:rFonts w:asciiTheme="minorHAnsi" w:hAnsiTheme="minorHAnsi" w:cs="Times New Roman"/>
          <w:color w:val="000000" w:themeColor="text1"/>
        </w:rPr>
        <w:t>ly</w:t>
      </w:r>
      <w:r w:rsidRPr="00FC466B">
        <w:rPr>
          <w:rFonts w:asciiTheme="minorHAnsi" w:hAnsiTheme="minorHAnsi" w:cs="Times New Roman"/>
          <w:color w:val="000000" w:themeColor="text1"/>
        </w:rPr>
        <w:t xml:space="preserve"> good compliance with instructions and little-to-no PS contamination of GS responses (see also Klooster &amp; Duff, 2015 about specific events). A within-subject design</w:t>
      </w:r>
      <w:r w:rsidR="00980AB2" w:rsidRPr="00FC466B">
        <w:rPr>
          <w:rFonts w:asciiTheme="minorHAnsi" w:hAnsiTheme="minorHAnsi" w:cs="Times New Roman"/>
          <w:color w:val="000000" w:themeColor="text1"/>
        </w:rPr>
        <w:t xml:space="preserve"> comparison of the same concepts </w:t>
      </w:r>
      <w:r w:rsidRPr="00FC466B">
        <w:rPr>
          <w:rFonts w:asciiTheme="minorHAnsi" w:hAnsiTheme="minorHAnsi" w:cs="Times New Roman"/>
          <w:color w:val="000000" w:themeColor="text1"/>
        </w:rPr>
        <w:t>and a think aloud procedure may be helpful to further delineate how GS and PS are related to, and potentially influence, one another, because an absence of clear intrusions does not rule out a mutual influence.</w:t>
      </w:r>
    </w:p>
    <w:p w14:paraId="4D735AC5" w14:textId="7408AADC" w:rsidR="008D508F" w:rsidRPr="00FC466B" w:rsidRDefault="008D508F" w:rsidP="008D508F">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Unexpectedly, the two conditions were also similar in their frequency of idiosyncratic features (when accounting for their overall difference in number of features)</w:t>
      </w:r>
      <w:r w:rsidR="00BE4908" w:rsidRPr="00FC466B">
        <w:rPr>
          <w:rFonts w:asciiTheme="minorHAnsi" w:hAnsiTheme="minorHAnsi" w:cs="Times New Roman"/>
          <w:color w:val="000000" w:themeColor="text1"/>
        </w:rPr>
        <w:t>, though it approached significance in Study 2</w:t>
      </w:r>
      <w:r w:rsidRPr="00FC466B">
        <w:rPr>
          <w:rFonts w:asciiTheme="minorHAnsi" w:hAnsiTheme="minorHAnsi" w:cs="Times New Roman"/>
          <w:color w:val="000000" w:themeColor="text1"/>
        </w:rPr>
        <w:t xml:space="preserve">. PS, by definition, should be idiosyncratic, or unique to each person. However, idiosyncrasy may arise from the combination or conjunction of features rather </w:t>
      </w:r>
      <w:r w:rsidR="00ED412A" w:rsidRPr="00FC466B">
        <w:rPr>
          <w:rFonts w:asciiTheme="minorHAnsi" w:hAnsiTheme="minorHAnsi" w:cs="Times New Roman"/>
          <w:color w:val="000000" w:themeColor="text1"/>
        </w:rPr>
        <w:t xml:space="preserve">than </w:t>
      </w:r>
      <w:r w:rsidRPr="00FC466B">
        <w:rPr>
          <w:rFonts w:asciiTheme="minorHAnsi" w:hAnsiTheme="minorHAnsi" w:cs="Times New Roman"/>
          <w:color w:val="000000" w:themeColor="text1"/>
        </w:rPr>
        <w:t xml:space="preserve">from the occurrence of individual features. In other words, when thinking about “my bedroom”, what is idiosyncratic (and personal) is not that it contains something “large”, something “blue”, and a “bed”, but that it contains a “large </w:t>
      </w:r>
      <w:r w:rsidRPr="00FC466B">
        <w:rPr>
          <w:rFonts w:asciiTheme="minorHAnsi" w:hAnsiTheme="minorHAnsi" w:cs="Times New Roman"/>
          <w:color w:val="000000" w:themeColor="text1"/>
        </w:rPr>
        <w:lastRenderedPageBreak/>
        <w:t xml:space="preserve">blue bed”. The importance of the combination or conjunction of features could help to explain the increased reliance on relational processing for PS </w:t>
      </w:r>
      <w:r w:rsidR="00ED412A" w:rsidRPr="00FC466B">
        <w:rPr>
          <w:rFonts w:asciiTheme="minorHAnsi" w:hAnsiTheme="minorHAnsi" w:cs="Times New Roman"/>
          <w:color w:val="000000" w:themeColor="text1"/>
        </w:rPr>
        <w:t xml:space="preserve">versus </w:t>
      </w:r>
      <w:r w:rsidRPr="00FC466B">
        <w:rPr>
          <w:rFonts w:asciiTheme="minorHAnsi" w:hAnsiTheme="minorHAnsi" w:cs="Times New Roman"/>
          <w:color w:val="000000" w:themeColor="text1"/>
        </w:rPr>
        <w:t xml:space="preserve">GS. </w:t>
      </w:r>
      <w:r w:rsidR="00251167" w:rsidRPr="00FC466B">
        <w:rPr>
          <w:rFonts w:asciiTheme="minorHAnsi" w:hAnsiTheme="minorHAnsi" w:cs="Times New Roman"/>
          <w:color w:val="000000" w:themeColor="text1"/>
        </w:rPr>
        <w:t>Indeed, the conjunction of features engages structures of the medial temporal lobes</w:t>
      </w:r>
      <w:r w:rsidRPr="00FC466B">
        <w:rPr>
          <w:rFonts w:asciiTheme="minorHAnsi" w:hAnsiTheme="minorHAnsi" w:cs="Times New Roman"/>
          <w:color w:val="000000" w:themeColor="text1"/>
        </w:rPr>
        <w:t xml:space="preserve"> (Martin et al., 2018; Martin et al., 2023). In the future, a personalized selection of concepts would make for a solid test of the idiosyncrasy of PS features because </w:t>
      </w:r>
      <w:r w:rsidR="00ED412A" w:rsidRPr="00FC466B">
        <w:rPr>
          <w:rFonts w:asciiTheme="minorHAnsi" w:hAnsiTheme="minorHAnsi" w:cs="Times New Roman"/>
          <w:color w:val="000000" w:themeColor="text1"/>
        </w:rPr>
        <w:t xml:space="preserve">in the present study </w:t>
      </w:r>
      <w:r w:rsidRPr="00FC466B">
        <w:rPr>
          <w:rFonts w:asciiTheme="minorHAnsi" w:hAnsiTheme="minorHAnsi" w:cs="Times New Roman"/>
          <w:color w:val="000000" w:themeColor="text1"/>
        </w:rPr>
        <w:t xml:space="preserve">we purposefully selected concepts that would be familiar and self-relevant to the population broadly (e.g., family, friends, bedroom), omitting concepts like cars, computers, and books. Nonetheless, there remains the possibility that the PS network may not be quite as idiosyncratic as would be initially expected, at least at the level of individual features. The role of personal experiences, as outlined in the grounded cognition perspective (Barsalou, 2020), may underlie some of the variability in feature generation, making both GS and PS fairly idiosyncratic. As another possibility, if shared features (e.g., the four paws, sharp teeth, </w:t>
      </w:r>
      <w:r w:rsidR="00ED412A" w:rsidRPr="00FC466B">
        <w:rPr>
          <w:rFonts w:asciiTheme="minorHAnsi" w:hAnsiTheme="minorHAnsi" w:cs="Times New Roman"/>
          <w:color w:val="000000" w:themeColor="text1"/>
        </w:rPr>
        <w:t xml:space="preserve">and </w:t>
      </w:r>
      <w:r w:rsidRPr="00FC466B">
        <w:rPr>
          <w:rFonts w:asciiTheme="minorHAnsi" w:hAnsiTheme="minorHAnsi" w:cs="Times New Roman"/>
          <w:color w:val="000000" w:themeColor="text1"/>
        </w:rPr>
        <w:t xml:space="preserve">hair, in the example above) must be generated </w:t>
      </w:r>
      <w:r w:rsidR="00340E44" w:rsidRPr="00FC466B">
        <w:rPr>
          <w:rFonts w:asciiTheme="minorHAnsi" w:hAnsiTheme="minorHAnsi" w:cs="Times New Roman"/>
          <w:color w:val="000000" w:themeColor="text1"/>
        </w:rPr>
        <w:t xml:space="preserve">as groundwork before describing </w:t>
      </w:r>
      <w:r w:rsidRPr="00FC466B">
        <w:rPr>
          <w:rFonts w:asciiTheme="minorHAnsi" w:hAnsiTheme="minorHAnsi" w:cs="Times New Roman"/>
          <w:color w:val="000000" w:themeColor="text1"/>
        </w:rPr>
        <w:t>a concept in a personal way, the overall idiosyncrasy of PS features may be reduced. Altogether, these results are equally compatible with a role of the conjunction of features, a grounded cognitive perspective of semantics, and the dependence of PS on GS.</w:t>
      </w:r>
    </w:p>
    <w:p w14:paraId="5D6E26FC" w14:textId="10CE9C55" w:rsidR="008D508F" w:rsidRPr="00FC466B" w:rsidRDefault="008D508F" w:rsidP="00F20143">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In this study, we considered an alternative explanation for an increase in features for PS and GS. </w:t>
      </w:r>
      <w:r w:rsidR="00FA65A8" w:rsidRPr="00FC466B">
        <w:rPr>
          <w:rFonts w:asciiTheme="minorHAnsi" w:hAnsiTheme="minorHAnsi" w:cs="Times New Roman"/>
          <w:color w:val="000000" w:themeColor="text1"/>
        </w:rPr>
        <w:t>Semantic richness could be inspired from the</w:t>
      </w:r>
      <w:r w:rsidR="000479C9" w:rsidRPr="00FC466B">
        <w:rPr>
          <w:rFonts w:asciiTheme="minorHAnsi" w:hAnsiTheme="minorHAnsi" w:cs="Times New Roman"/>
          <w:color w:val="000000" w:themeColor="text1"/>
        </w:rPr>
        <w:t xml:space="preserve"> recollection of personal past e</w:t>
      </w:r>
      <w:r w:rsidR="00E35B13" w:rsidRPr="00FC466B">
        <w:rPr>
          <w:rFonts w:asciiTheme="minorHAnsi" w:hAnsiTheme="minorHAnsi" w:cs="Times New Roman"/>
          <w:color w:val="000000" w:themeColor="text1"/>
        </w:rPr>
        <w:t xml:space="preserve">vents </w:t>
      </w:r>
      <w:r w:rsidR="00FA65A8" w:rsidRPr="00FC466B">
        <w:rPr>
          <w:rFonts w:asciiTheme="minorHAnsi" w:hAnsiTheme="minorHAnsi" w:cs="Times New Roman"/>
          <w:color w:val="000000" w:themeColor="text1"/>
        </w:rPr>
        <w:t>(e.g., “I went to a show last weekend” sparked the thought of “going to shows” as a feature for the concept of “hobby”) rather than depend</w:t>
      </w:r>
      <w:r w:rsidR="00E35B13" w:rsidRPr="00FC466B">
        <w:rPr>
          <w:rFonts w:asciiTheme="minorHAnsi" w:hAnsiTheme="minorHAnsi" w:cs="Times New Roman"/>
          <w:color w:val="000000" w:themeColor="text1"/>
        </w:rPr>
        <w:t xml:space="preserve"> </w:t>
      </w:r>
      <w:r w:rsidR="00FA65A8" w:rsidRPr="00FC466B">
        <w:rPr>
          <w:rFonts w:asciiTheme="minorHAnsi" w:hAnsiTheme="minorHAnsi" w:cs="Times New Roman"/>
          <w:color w:val="000000" w:themeColor="text1"/>
        </w:rPr>
        <w:t xml:space="preserve">on </w:t>
      </w:r>
      <w:r w:rsidRPr="00FC466B">
        <w:rPr>
          <w:rFonts w:asciiTheme="minorHAnsi" w:hAnsiTheme="minorHAnsi" w:cs="Times New Roman"/>
          <w:color w:val="000000" w:themeColor="text1"/>
        </w:rPr>
        <w:t xml:space="preserve">a component process like a domain-general relational binding. For example, Sheldon and Moscovitch (2012) found increased hippocampal activity for autobiographical categories and at later stages of a verbal fluency trial, when the responses became more open-ended and could benefit from </w:t>
      </w:r>
      <w:r w:rsidRPr="00FC466B">
        <w:rPr>
          <w:rFonts w:asciiTheme="minorHAnsi" w:hAnsiTheme="minorHAnsi" w:cs="Times New Roman"/>
          <w:color w:val="000000" w:themeColor="text1"/>
        </w:rPr>
        <w:lastRenderedPageBreak/>
        <w:t xml:space="preserve">episodic memory (see also Ryan et al., 2008; Hoscheidt et al., 2010; Viskontas et al., 2009). Further, some </w:t>
      </w:r>
      <w:r w:rsidR="007069C4" w:rsidRPr="00FC466B">
        <w:rPr>
          <w:rFonts w:asciiTheme="minorHAnsi" w:hAnsiTheme="minorHAnsi" w:cs="Times New Roman"/>
          <w:color w:val="000000" w:themeColor="text1"/>
        </w:rPr>
        <w:t>behavioral</w:t>
      </w:r>
      <w:r w:rsidRPr="00FC466B">
        <w:rPr>
          <w:rFonts w:asciiTheme="minorHAnsi" w:hAnsiTheme="minorHAnsi" w:cs="Times New Roman"/>
          <w:color w:val="000000" w:themeColor="text1"/>
        </w:rPr>
        <w:t xml:space="preserve"> and neural findings on PS can be interpreted as reflecting a privileged interaction with episodic memory (Coronel &amp; Federmeier, 2016; Renoult et al., 2016; Sheldon et al., 2020; Tanguay et al., 2022, 2023). Accordingly, PS could have increased the likelihood of evoking personal events in our participants, which would in turn </w:t>
      </w:r>
      <w:r w:rsidR="00ED412A" w:rsidRPr="00FC466B">
        <w:rPr>
          <w:rFonts w:asciiTheme="minorHAnsi" w:hAnsiTheme="minorHAnsi" w:cs="Times New Roman"/>
          <w:color w:val="000000" w:themeColor="text1"/>
        </w:rPr>
        <w:t xml:space="preserve">have </w:t>
      </w:r>
      <w:r w:rsidRPr="00FC466B">
        <w:rPr>
          <w:rFonts w:asciiTheme="minorHAnsi" w:hAnsiTheme="minorHAnsi" w:cs="Times New Roman"/>
          <w:color w:val="000000" w:themeColor="text1"/>
        </w:rPr>
        <w:t>facilitate</w:t>
      </w:r>
      <w:r w:rsidR="00ED412A" w:rsidRPr="00FC466B">
        <w:rPr>
          <w:rFonts w:asciiTheme="minorHAnsi" w:hAnsiTheme="minorHAnsi" w:cs="Times New Roman"/>
          <w:color w:val="000000" w:themeColor="text1"/>
        </w:rPr>
        <w:t>d</w:t>
      </w:r>
      <w:r w:rsidRPr="00FC466B">
        <w:rPr>
          <w:rFonts w:asciiTheme="minorHAnsi" w:hAnsiTheme="minorHAnsi" w:cs="Times New Roman"/>
          <w:color w:val="000000" w:themeColor="text1"/>
        </w:rPr>
        <w:t xml:space="preserve"> the generation of features. </w:t>
      </w:r>
      <w:r w:rsidR="006574E5" w:rsidRPr="00FC466B">
        <w:rPr>
          <w:rFonts w:asciiTheme="minorHAnsi" w:hAnsiTheme="minorHAnsi" w:cs="Times New Roman"/>
          <w:color w:val="000000" w:themeColor="text1"/>
        </w:rPr>
        <w:t xml:space="preserve">This proximity </w:t>
      </w:r>
      <w:r w:rsidR="004930AA" w:rsidRPr="00FC466B">
        <w:rPr>
          <w:rFonts w:asciiTheme="minorHAnsi" w:hAnsiTheme="minorHAnsi" w:cs="Times New Roman"/>
          <w:color w:val="000000" w:themeColor="text1"/>
        </w:rPr>
        <w:t xml:space="preserve">of PS </w:t>
      </w:r>
      <w:r w:rsidR="006574E5" w:rsidRPr="00FC466B">
        <w:rPr>
          <w:rFonts w:asciiTheme="minorHAnsi" w:hAnsiTheme="minorHAnsi" w:cs="Times New Roman"/>
          <w:color w:val="000000" w:themeColor="text1"/>
        </w:rPr>
        <w:t xml:space="preserve">to episodic memory </w:t>
      </w:r>
      <w:r w:rsidR="005413C4" w:rsidRPr="00FC466B">
        <w:rPr>
          <w:rFonts w:asciiTheme="minorHAnsi" w:hAnsiTheme="minorHAnsi" w:cs="Times New Roman"/>
          <w:color w:val="000000" w:themeColor="text1"/>
        </w:rPr>
        <w:t>was equivocal in Study 1, but emerged in Study 2, possibly due to the higher statistical power of within-subject designs. In Study 2, participants reported a higher frequency of extended events</w:t>
      </w:r>
      <w:r w:rsidR="00E547FC" w:rsidRPr="00FC466B">
        <w:rPr>
          <w:rFonts w:asciiTheme="minorHAnsi" w:hAnsiTheme="minorHAnsi" w:cs="Times New Roman"/>
          <w:color w:val="000000" w:themeColor="text1"/>
        </w:rPr>
        <w:t xml:space="preserve"> </w:t>
      </w:r>
      <w:r w:rsidR="00827012" w:rsidRPr="00FC466B">
        <w:rPr>
          <w:rFonts w:asciiTheme="minorHAnsi" w:hAnsiTheme="minorHAnsi" w:cs="Times New Roman"/>
          <w:color w:val="000000" w:themeColor="text1"/>
        </w:rPr>
        <w:t xml:space="preserve">and unique events </w:t>
      </w:r>
      <w:r w:rsidR="00E547FC" w:rsidRPr="00FC466B">
        <w:rPr>
          <w:rFonts w:asciiTheme="minorHAnsi" w:hAnsiTheme="minorHAnsi" w:cs="Times New Roman"/>
          <w:color w:val="000000" w:themeColor="text1"/>
        </w:rPr>
        <w:t>for PS than for GS</w:t>
      </w:r>
      <w:r w:rsidR="007C7A8A" w:rsidRPr="00FC466B">
        <w:rPr>
          <w:rFonts w:asciiTheme="minorHAnsi" w:hAnsiTheme="minorHAnsi" w:cs="Times New Roman"/>
          <w:color w:val="000000" w:themeColor="text1"/>
        </w:rPr>
        <w:t xml:space="preserve">, and effects were marginally significant in the expected direction </w:t>
      </w:r>
      <w:r w:rsidR="00123305" w:rsidRPr="00FC466B">
        <w:rPr>
          <w:rFonts w:asciiTheme="minorHAnsi" w:hAnsiTheme="minorHAnsi" w:cs="Times New Roman"/>
          <w:color w:val="000000" w:themeColor="text1"/>
        </w:rPr>
        <w:t xml:space="preserve">for </w:t>
      </w:r>
      <w:r w:rsidR="007C7A8A" w:rsidRPr="00FC466B">
        <w:rPr>
          <w:rFonts w:asciiTheme="minorHAnsi" w:hAnsiTheme="minorHAnsi" w:cs="Times New Roman"/>
          <w:color w:val="000000" w:themeColor="text1"/>
        </w:rPr>
        <w:t xml:space="preserve">repeated events. Further, </w:t>
      </w:r>
      <w:r w:rsidR="006574E5" w:rsidRPr="00FC466B">
        <w:rPr>
          <w:rFonts w:asciiTheme="minorHAnsi" w:hAnsiTheme="minorHAnsi" w:cs="Times New Roman"/>
          <w:color w:val="000000" w:themeColor="text1"/>
        </w:rPr>
        <w:t xml:space="preserve">participants reported </w:t>
      </w:r>
      <w:r w:rsidR="004930AA" w:rsidRPr="00FC466B">
        <w:rPr>
          <w:rFonts w:asciiTheme="minorHAnsi" w:hAnsiTheme="minorHAnsi" w:cs="Times New Roman"/>
          <w:color w:val="000000" w:themeColor="text1"/>
        </w:rPr>
        <w:t xml:space="preserve">that </w:t>
      </w:r>
      <w:r w:rsidR="006574E5" w:rsidRPr="00FC466B">
        <w:rPr>
          <w:rFonts w:asciiTheme="minorHAnsi" w:hAnsiTheme="minorHAnsi" w:cs="Times New Roman"/>
          <w:color w:val="000000" w:themeColor="text1"/>
        </w:rPr>
        <w:t xml:space="preserve">their event </w:t>
      </w:r>
      <w:r w:rsidR="007C7A8A" w:rsidRPr="00FC466B">
        <w:rPr>
          <w:rFonts w:asciiTheme="minorHAnsi" w:hAnsiTheme="minorHAnsi" w:cs="Times New Roman"/>
          <w:color w:val="000000" w:themeColor="text1"/>
        </w:rPr>
        <w:t xml:space="preserve">representations were more detailed </w:t>
      </w:r>
      <w:r w:rsidR="006574E5" w:rsidRPr="00FC466B">
        <w:rPr>
          <w:rFonts w:asciiTheme="minorHAnsi" w:hAnsiTheme="minorHAnsi" w:cs="Times New Roman"/>
          <w:color w:val="000000" w:themeColor="text1"/>
        </w:rPr>
        <w:t>in the</w:t>
      </w:r>
      <w:r w:rsidR="007C7A8A" w:rsidRPr="00FC466B">
        <w:rPr>
          <w:rFonts w:asciiTheme="minorHAnsi" w:hAnsiTheme="minorHAnsi" w:cs="Times New Roman"/>
          <w:color w:val="000000" w:themeColor="text1"/>
        </w:rPr>
        <w:t xml:space="preserve"> </w:t>
      </w:r>
      <w:r w:rsidR="00C332B2" w:rsidRPr="00FC466B">
        <w:rPr>
          <w:rFonts w:asciiTheme="minorHAnsi" w:hAnsiTheme="minorHAnsi" w:cs="Times New Roman"/>
          <w:color w:val="000000" w:themeColor="text1"/>
        </w:rPr>
        <w:t xml:space="preserve">PS than GS </w:t>
      </w:r>
      <w:r w:rsidR="006574E5" w:rsidRPr="00FC466B">
        <w:rPr>
          <w:rFonts w:asciiTheme="minorHAnsi" w:hAnsiTheme="minorHAnsi" w:cs="Times New Roman"/>
          <w:color w:val="000000" w:themeColor="text1"/>
        </w:rPr>
        <w:t xml:space="preserve">condition </w:t>
      </w:r>
      <w:r w:rsidR="00C332B2" w:rsidRPr="00FC466B">
        <w:rPr>
          <w:rFonts w:asciiTheme="minorHAnsi" w:hAnsiTheme="minorHAnsi" w:cs="Times New Roman"/>
          <w:color w:val="000000" w:themeColor="text1"/>
        </w:rPr>
        <w:t xml:space="preserve">when thinking of </w:t>
      </w:r>
      <w:r w:rsidR="007C7A8A" w:rsidRPr="00FC466B">
        <w:rPr>
          <w:rFonts w:asciiTheme="minorHAnsi" w:hAnsiTheme="minorHAnsi" w:cs="Times New Roman"/>
          <w:color w:val="000000" w:themeColor="text1"/>
        </w:rPr>
        <w:t>repeated events (</w:t>
      </w:r>
      <w:r w:rsidR="00C332B2" w:rsidRPr="00FC466B">
        <w:rPr>
          <w:rFonts w:asciiTheme="minorHAnsi" w:hAnsiTheme="minorHAnsi" w:cs="Times New Roman"/>
          <w:color w:val="000000" w:themeColor="text1"/>
        </w:rPr>
        <w:t>S</w:t>
      </w:r>
      <w:r w:rsidR="007C7A8A" w:rsidRPr="00FC466B">
        <w:rPr>
          <w:rFonts w:asciiTheme="minorHAnsi" w:hAnsiTheme="minorHAnsi" w:cs="Times New Roman"/>
          <w:color w:val="000000" w:themeColor="text1"/>
        </w:rPr>
        <w:t>tudy 1</w:t>
      </w:r>
      <w:r w:rsidR="008E1BFF" w:rsidRPr="00FC466B">
        <w:rPr>
          <w:rFonts w:asciiTheme="minorHAnsi" w:hAnsiTheme="minorHAnsi" w:cs="Times New Roman"/>
          <w:color w:val="000000" w:themeColor="text1"/>
        </w:rPr>
        <w:t xml:space="preserve"> and </w:t>
      </w:r>
      <w:r w:rsidR="00827012" w:rsidRPr="00FC466B">
        <w:rPr>
          <w:rFonts w:asciiTheme="minorHAnsi" w:hAnsiTheme="minorHAnsi" w:cs="Times New Roman"/>
          <w:color w:val="000000" w:themeColor="text1"/>
        </w:rPr>
        <w:t>Study 2</w:t>
      </w:r>
      <w:r w:rsidR="007C7A8A" w:rsidRPr="00FC466B">
        <w:rPr>
          <w:rFonts w:asciiTheme="minorHAnsi" w:hAnsiTheme="minorHAnsi" w:cs="Times New Roman"/>
          <w:color w:val="000000" w:themeColor="text1"/>
        </w:rPr>
        <w:t>)</w:t>
      </w:r>
      <w:r w:rsidR="00C332B2" w:rsidRPr="00FC466B">
        <w:rPr>
          <w:rFonts w:asciiTheme="minorHAnsi" w:hAnsiTheme="minorHAnsi" w:cs="Times New Roman"/>
          <w:color w:val="000000" w:themeColor="text1"/>
        </w:rPr>
        <w:t xml:space="preserve">, unique events (Study 2), and extended events (Study 2). </w:t>
      </w:r>
      <w:r w:rsidR="00FB5341" w:rsidRPr="00FC466B">
        <w:rPr>
          <w:rFonts w:asciiTheme="minorHAnsi" w:hAnsiTheme="minorHAnsi" w:cs="Times New Roman"/>
          <w:color w:val="000000" w:themeColor="text1"/>
        </w:rPr>
        <w:t xml:space="preserve">Consequently, </w:t>
      </w:r>
      <w:r w:rsidR="006574E5" w:rsidRPr="00FC466B">
        <w:rPr>
          <w:rFonts w:asciiTheme="minorHAnsi" w:hAnsiTheme="minorHAnsi" w:cs="Times New Roman"/>
          <w:color w:val="000000" w:themeColor="text1"/>
        </w:rPr>
        <w:t>the activation of related event</w:t>
      </w:r>
      <w:r w:rsidR="004930AA" w:rsidRPr="00FC466B">
        <w:rPr>
          <w:rFonts w:asciiTheme="minorHAnsi" w:hAnsiTheme="minorHAnsi" w:cs="Times New Roman"/>
          <w:color w:val="000000" w:themeColor="text1"/>
        </w:rPr>
        <w:t>s</w:t>
      </w:r>
      <w:r w:rsidR="006574E5" w:rsidRPr="00FC466B">
        <w:rPr>
          <w:rFonts w:asciiTheme="minorHAnsi" w:hAnsiTheme="minorHAnsi" w:cs="Times New Roman"/>
          <w:color w:val="000000" w:themeColor="text1"/>
        </w:rPr>
        <w:t xml:space="preserve"> and their greater level of detail</w:t>
      </w:r>
      <w:r w:rsidR="00FB5341" w:rsidRPr="00FC466B">
        <w:rPr>
          <w:rFonts w:asciiTheme="minorHAnsi" w:hAnsiTheme="minorHAnsi" w:cs="Times New Roman"/>
          <w:color w:val="000000" w:themeColor="text1"/>
        </w:rPr>
        <w:t xml:space="preserve"> </w:t>
      </w:r>
      <w:r w:rsidR="00E547FC" w:rsidRPr="00FC466B">
        <w:rPr>
          <w:rFonts w:asciiTheme="minorHAnsi" w:hAnsiTheme="minorHAnsi" w:cs="Times New Roman"/>
          <w:color w:val="000000" w:themeColor="text1"/>
        </w:rPr>
        <w:t xml:space="preserve">in the PS as compared to the GS condition </w:t>
      </w:r>
      <w:r w:rsidR="00FB5341" w:rsidRPr="00FC466B">
        <w:rPr>
          <w:rFonts w:asciiTheme="minorHAnsi" w:hAnsiTheme="minorHAnsi" w:cs="Times New Roman"/>
          <w:color w:val="000000" w:themeColor="text1"/>
        </w:rPr>
        <w:t>may have enhanced feature generation, at least partly, in addition to</w:t>
      </w:r>
      <w:r w:rsidR="00E739D8" w:rsidRPr="00FC466B">
        <w:rPr>
          <w:rFonts w:asciiTheme="minorHAnsi" w:hAnsiTheme="minorHAnsi" w:cs="Times New Roman"/>
          <w:color w:val="000000" w:themeColor="text1"/>
        </w:rPr>
        <w:t xml:space="preserve"> the</w:t>
      </w:r>
      <w:r w:rsidR="00FB5341" w:rsidRPr="00FC466B">
        <w:rPr>
          <w:rFonts w:asciiTheme="minorHAnsi" w:hAnsiTheme="minorHAnsi" w:cs="Times New Roman"/>
          <w:color w:val="000000" w:themeColor="text1"/>
        </w:rPr>
        <w:t xml:space="preserve"> common reliance on relational processing. However, both </w:t>
      </w:r>
      <w:r w:rsidR="0096096E" w:rsidRPr="00FC466B">
        <w:rPr>
          <w:rFonts w:asciiTheme="minorHAnsi" w:hAnsiTheme="minorHAnsi" w:cs="Times New Roman"/>
          <w:color w:val="000000" w:themeColor="text1"/>
        </w:rPr>
        <w:t xml:space="preserve">PS and GS </w:t>
      </w:r>
      <w:r w:rsidR="00FB5341" w:rsidRPr="00FC466B">
        <w:rPr>
          <w:rFonts w:asciiTheme="minorHAnsi" w:hAnsiTheme="minorHAnsi" w:cs="Times New Roman"/>
          <w:color w:val="000000" w:themeColor="text1"/>
        </w:rPr>
        <w:t xml:space="preserve">conditions did provoke thoughts about events in the “sometimes” to “half the time” range, suggesting </w:t>
      </w:r>
      <w:r w:rsidR="00E739D8" w:rsidRPr="00FC466B">
        <w:rPr>
          <w:rFonts w:asciiTheme="minorHAnsi" w:hAnsiTheme="minorHAnsi" w:cs="Times New Roman"/>
          <w:color w:val="000000" w:themeColor="text1"/>
        </w:rPr>
        <w:t xml:space="preserve">that </w:t>
      </w:r>
      <w:r w:rsidR="00F20143" w:rsidRPr="00FC466B">
        <w:rPr>
          <w:rFonts w:asciiTheme="minorHAnsi" w:hAnsiTheme="minorHAnsi" w:cs="Times New Roman"/>
          <w:color w:val="000000" w:themeColor="text1"/>
        </w:rPr>
        <w:t xml:space="preserve">a role for recall of events may not </w:t>
      </w:r>
      <w:r w:rsidR="00021C3D" w:rsidRPr="00FC466B">
        <w:rPr>
          <w:rFonts w:asciiTheme="minorHAnsi" w:hAnsiTheme="minorHAnsi" w:cs="Times New Roman"/>
          <w:color w:val="000000" w:themeColor="text1"/>
        </w:rPr>
        <w:t xml:space="preserve">be </w:t>
      </w:r>
      <w:r w:rsidR="00F20143" w:rsidRPr="00FC466B">
        <w:rPr>
          <w:rFonts w:asciiTheme="minorHAnsi" w:hAnsiTheme="minorHAnsi" w:cs="Times New Roman"/>
          <w:color w:val="000000" w:themeColor="text1"/>
        </w:rPr>
        <w:t xml:space="preserve">specific to PS. </w:t>
      </w:r>
      <w:r w:rsidRPr="00FC466B">
        <w:rPr>
          <w:rFonts w:asciiTheme="minorHAnsi" w:hAnsiTheme="minorHAnsi" w:cs="Times New Roman"/>
          <w:color w:val="000000" w:themeColor="text1"/>
        </w:rPr>
        <w:t xml:space="preserve">PS and GS </w:t>
      </w:r>
      <w:r w:rsidR="00A660D7" w:rsidRPr="00FC466B">
        <w:rPr>
          <w:rFonts w:asciiTheme="minorHAnsi" w:hAnsiTheme="minorHAnsi" w:cs="Times New Roman"/>
          <w:color w:val="000000" w:themeColor="text1"/>
        </w:rPr>
        <w:t xml:space="preserve">appear to </w:t>
      </w:r>
      <w:r w:rsidRPr="00FC466B">
        <w:rPr>
          <w:rFonts w:asciiTheme="minorHAnsi" w:hAnsiTheme="minorHAnsi" w:cs="Times New Roman"/>
          <w:color w:val="000000" w:themeColor="text1"/>
        </w:rPr>
        <w:t>draw from the same pool of autobiographical knowledge and experiences</w:t>
      </w:r>
      <w:r w:rsidR="00A660D7" w:rsidRPr="00FC466B">
        <w:rPr>
          <w:rFonts w:asciiTheme="minorHAnsi" w:hAnsiTheme="minorHAnsi" w:cs="Times New Roman"/>
          <w:color w:val="000000" w:themeColor="text1"/>
        </w:rPr>
        <w:t>, perhaps because autobiographical memory is integral to comprehension (Ma</w:t>
      </w:r>
      <w:r w:rsidR="006574E5" w:rsidRPr="00FC466B">
        <w:rPr>
          <w:rFonts w:asciiTheme="minorHAnsi" w:hAnsiTheme="minorHAnsi" w:cs="Times New Roman"/>
          <w:color w:val="000000" w:themeColor="text1"/>
        </w:rPr>
        <w:t>ce</w:t>
      </w:r>
      <w:r w:rsidR="00A660D7" w:rsidRPr="00FC466B">
        <w:rPr>
          <w:rFonts w:asciiTheme="minorHAnsi" w:hAnsiTheme="minorHAnsi" w:cs="Times New Roman"/>
          <w:color w:val="000000" w:themeColor="text1"/>
        </w:rPr>
        <w:t>, 2023; Sui &amp; Humpreys, 2015)</w:t>
      </w:r>
      <w:r w:rsidRPr="00FC466B">
        <w:rPr>
          <w:rFonts w:asciiTheme="minorHAnsi" w:hAnsiTheme="minorHAnsi" w:cs="Times New Roman"/>
          <w:color w:val="000000" w:themeColor="text1"/>
        </w:rPr>
        <w:t xml:space="preserve">. </w:t>
      </w:r>
    </w:p>
    <w:p w14:paraId="4DE009C2" w14:textId="7657FA8A" w:rsidR="002356AD" w:rsidRPr="00FC466B" w:rsidRDefault="008D508F" w:rsidP="00360829">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GS condition was associated with more distinguishing features than the PS condition, which indicates that concepts shared more features in the PS than GS condition. In other words, we observed greater semantic richness for PS than GS at the concept level </w:t>
      </w:r>
      <w:r w:rsidRPr="00FC466B">
        <w:rPr>
          <w:rFonts w:asciiTheme="minorHAnsi" w:hAnsiTheme="minorHAnsi" w:cs="Times New Roman"/>
          <w:color w:val="000000" w:themeColor="text1"/>
        </w:rPr>
        <w:lastRenderedPageBreak/>
        <w:t xml:space="preserve">(i.e., number of overall features, semantic distance), but not across concepts (i.e., number of distinguishing features). On the one hand, the redundancy across concepts follows reason if the self (including one’s life) permeates all PS knowledge. Concretely, this would mean that a person could say: I have a </w:t>
      </w:r>
      <w:r w:rsidRPr="00FC466B">
        <w:rPr>
          <w:rFonts w:asciiTheme="minorHAnsi" w:hAnsiTheme="minorHAnsi" w:cs="Times New Roman"/>
          <w:b/>
          <w:bCs/>
          <w:color w:val="000000" w:themeColor="text1"/>
        </w:rPr>
        <w:t>family</w:t>
      </w:r>
      <w:r w:rsidRPr="00FC466B">
        <w:rPr>
          <w:rFonts w:asciiTheme="minorHAnsi" w:hAnsiTheme="minorHAnsi" w:cs="Times New Roman"/>
          <w:color w:val="000000" w:themeColor="text1"/>
        </w:rPr>
        <w:t xml:space="preserve"> with my </w:t>
      </w:r>
      <w:r w:rsidRPr="00FC466B">
        <w:rPr>
          <w:rFonts w:asciiTheme="minorHAnsi" w:hAnsiTheme="minorHAnsi" w:cs="Times New Roman"/>
          <w:i/>
          <w:iCs/>
          <w:color w:val="000000" w:themeColor="text1"/>
        </w:rPr>
        <w:t>partner</w:t>
      </w:r>
      <w:r w:rsidRPr="00FC466B">
        <w:rPr>
          <w:rFonts w:asciiTheme="minorHAnsi" w:hAnsiTheme="minorHAnsi" w:cs="Times New Roman"/>
          <w:color w:val="000000" w:themeColor="text1"/>
        </w:rPr>
        <w:t xml:space="preserve">; one of my </w:t>
      </w:r>
      <w:r w:rsidRPr="00FC466B">
        <w:rPr>
          <w:rFonts w:asciiTheme="minorHAnsi" w:hAnsiTheme="minorHAnsi" w:cs="Times New Roman"/>
          <w:b/>
          <w:bCs/>
          <w:color w:val="000000" w:themeColor="text1"/>
        </w:rPr>
        <w:t>hobbies</w:t>
      </w:r>
      <w:r w:rsidRPr="00FC466B">
        <w:rPr>
          <w:rFonts w:asciiTheme="minorHAnsi" w:hAnsiTheme="minorHAnsi" w:cs="Times New Roman"/>
          <w:color w:val="000000" w:themeColor="text1"/>
        </w:rPr>
        <w:t xml:space="preserve"> is to watch movies with my </w:t>
      </w:r>
      <w:r w:rsidRPr="00FC466B">
        <w:rPr>
          <w:rFonts w:asciiTheme="minorHAnsi" w:hAnsiTheme="minorHAnsi" w:cs="Times New Roman"/>
          <w:i/>
          <w:iCs/>
          <w:color w:val="000000" w:themeColor="text1"/>
        </w:rPr>
        <w:t>partner</w:t>
      </w:r>
      <w:r w:rsidRPr="00FC466B">
        <w:rPr>
          <w:rFonts w:asciiTheme="minorHAnsi" w:hAnsiTheme="minorHAnsi" w:cs="Times New Roman"/>
          <w:color w:val="000000" w:themeColor="text1"/>
        </w:rPr>
        <w:t xml:space="preserve">; my </w:t>
      </w:r>
      <w:r w:rsidRPr="00FC466B">
        <w:rPr>
          <w:rFonts w:asciiTheme="minorHAnsi" w:hAnsiTheme="minorHAnsi" w:cs="Times New Roman"/>
          <w:i/>
          <w:iCs/>
          <w:color w:val="000000" w:themeColor="text1"/>
        </w:rPr>
        <w:t>partner</w:t>
      </w:r>
      <w:r w:rsidRPr="00FC466B">
        <w:rPr>
          <w:rFonts w:asciiTheme="minorHAnsi" w:hAnsiTheme="minorHAnsi" w:cs="Times New Roman"/>
          <w:color w:val="000000" w:themeColor="text1"/>
        </w:rPr>
        <w:t xml:space="preserve"> often leaves their socks on the floor in our </w:t>
      </w:r>
      <w:r w:rsidRPr="00FC466B">
        <w:rPr>
          <w:rFonts w:asciiTheme="minorHAnsi" w:hAnsiTheme="minorHAnsi" w:cs="Times New Roman"/>
          <w:b/>
          <w:bCs/>
          <w:color w:val="000000" w:themeColor="text1"/>
        </w:rPr>
        <w:t>bedroom</w:t>
      </w:r>
      <w:r w:rsidRPr="00FC466B">
        <w:rPr>
          <w:rFonts w:asciiTheme="minorHAnsi" w:hAnsiTheme="minorHAnsi" w:cs="Times New Roman"/>
          <w:color w:val="000000" w:themeColor="text1"/>
        </w:rPr>
        <w:t xml:space="preserve">, etc. We </w:t>
      </w:r>
      <w:r w:rsidRPr="00FC466B">
        <w:rPr>
          <w:rFonts w:asciiTheme="minorHAnsi" w:hAnsiTheme="minorHAnsi" w:cs="Times New Roman"/>
          <w:b/>
          <w:bCs/>
          <w:color w:val="000000" w:themeColor="text1"/>
        </w:rPr>
        <w:t>bolded</w:t>
      </w:r>
      <w:r w:rsidRPr="00FC466B">
        <w:rPr>
          <w:rFonts w:asciiTheme="minorHAnsi" w:hAnsiTheme="minorHAnsi" w:cs="Times New Roman"/>
          <w:color w:val="000000" w:themeColor="text1"/>
        </w:rPr>
        <w:t xml:space="preserve"> the concept and </w:t>
      </w:r>
      <w:r w:rsidRPr="00FC466B">
        <w:rPr>
          <w:rFonts w:asciiTheme="minorHAnsi" w:hAnsiTheme="minorHAnsi" w:cs="Times New Roman"/>
          <w:i/>
          <w:iCs/>
          <w:color w:val="000000" w:themeColor="text1"/>
        </w:rPr>
        <w:t>italicized</w:t>
      </w:r>
      <w:r w:rsidRPr="00FC466B">
        <w:rPr>
          <w:rFonts w:asciiTheme="minorHAnsi" w:hAnsiTheme="minorHAnsi" w:cs="Times New Roman"/>
          <w:color w:val="000000" w:themeColor="text1"/>
        </w:rPr>
        <w:t xml:space="preserve"> the common feature, but note also the commonality in pronouns. Because partner was named in each of the concepts</w:t>
      </w:r>
      <w:r w:rsidR="00B61FFC" w:rsidRPr="00FC466B">
        <w:rPr>
          <w:rFonts w:asciiTheme="minorHAnsi" w:hAnsiTheme="minorHAnsi" w:cs="Times New Roman"/>
          <w:color w:val="000000" w:themeColor="text1"/>
        </w:rPr>
        <w:t xml:space="preserve"> in this example</w:t>
      </w:r>
      <w:r w:rsidRPr="00FC466B">
        <w:rPr>
          <w:rFonts w:asciiTheme="minorHAnsi" w:hAnsiTheme="minorHAnsi" w:cs="Times New Roman"/>
          <w:color w:val="000000" w:themeColor="text1"/>
        </w:rPr>
        <w:t xml:space="preserve">, it would be a distinguishing feature of none. On the other hand, the result </w:t>
      </w:r>
      <w:r w:rsidR="00BF0C60" w:rsidRPr="00FC466B">
        <w:rPr>
          <w:rFonts w:asciiTheme="minorHAnsi" w:hAnsiTheme="minorHAnsi" w:cs="Times New Roman"/>
          <w:color w:val="000000" w:themeColor="text1"/>
        </w:rPr>
        <w:t xml:space="preserve">regarding </w:t>
      </w:r>
      <w:r w:rsidRPr="00FC466B">
        <w:rPr>
          <w:rFonts w:asciiTheme="minorHAnsi" w:hAnsiTheme="minorHAnsi" w:cs="Times New Roman"/>
          <w:color w:val="000000" w:themeColor="text1"/>
        </w:rPr>
        <w:t xml:space="preserve">distinguishing features challenges the notion that PS could be a more comprehensive version of the traditional semantic memory network (inspired by the importance of the self as argued in Conway et al., 2019; Sui &amp; Humphreys, 2015), and thus richer. Nevertheless, all concepts </w:t>
      </w:r>
      <w:r w:rsidR="00EB55CA" w:rsidRPr="00FC466B">
        <w:rPr>
          <w:rFonts w:asciiTheme="minorHAnsi" w:hAnsiTheme="minorHAnsi" w:cs="Times New Roman"/>
          <w:color w:val="000000" w:themeColor="text1"/>
        </w:rPr>
        <w:t xml:space="preserve">tested in the present studies </w:t>
      </w:r>
      <w:r w:rsidRPr="00FC466B">
        <w:rPr>
          <w:rFonts w:asciiTheme="minorHAnsi" w:hAnsiTheme="minorHAnsi" w:cs="Times New Roman"/>
          <w:color w:val="000000" w:themeColor="text1"/>
        </w:rPr>
        <w:t xml:space="preserve">were concrete (e.g., breakfast, living, family; see Supplementary Material), and the extent of the network could plausibly vary with a greater range of concepts, including some </w:t>
      </w:r>
      <w:r w:rsidR="00231A8A" w:rsidRPr="00FC466B">
        <w:rPr>
          <w:rFonts w:asciiTheme="minorHAnsi" w:hAnsiTheme="minorHAnsi" w:cs="Times New Roman"/>
          <w:color w:val="000000" w:themeColor="text1"/>
        </w:rPr>
        <w:t xml:space="preserve">that are </w:t>
      </w:r>
      <w:r w:rsidRPr="00FC466B">
        <w:rPr>
          <w:rFonts w:asciiTheme="minorHAnsi" w:hAnsiTheme="minorHAnsi" w:cs="Times New Roman"/>
          <w:color w:val="000000" w:themeColor="text1"/>
        </w:rPr>
        <w:t xml:space="preserve">more abstract </w:t>
      </w:r>
      <w:r w:rsidR="00231A8A" w:rsidRPr="00FC466B">
        <w:rPr>
          <w:rFonts w:asciiTheme="minorHAnsi" w:hAnsiTheme="minorHAnsi" w:cs="Times New Roman"/>
          <w:color w:val="000000" w:themeColor="text1"/>
        </w:rPr>
        <w:t xml:space="preserve">such as </w:t>
      </w:r>
      <w:r w:rsidRPr="00FC466B">
        <w:rPr>
          <w:rFonts w:asciiTheme="minorHAnsi" w:hAnsiTheme="minorHAnsi" w:cs="Times New Roman"/>
          <w:color w:val="000000" w:themeColor="text1"/>
        </w:rPr>
        <w:t xml:space="preserve">“love” or “self”. Thus, a next step may be to vary the level of abstraction of concepts to establish the depth and breadth of the GS and PS network(s). </w:t>
      </w:r>
    </w:p>
    <w:p w14:paraId="4E582825" w14:textId="00BC1A29" w:rsidR="00360829" w:rsidRPr="00FC466B" w:rsidRDefault="008D508F" w:rsidP="00360829">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Notably, the taxonomy of PS distinguishes abstract forms of knowledge like personality traits from autobiographical facts (Renoult et al., 2012). For example, self-knowledge of traits can be impaired when other types of personal knowledge appear preserved (Grilli et al., 2018; Grilli &amp; Verfaellie, 2014, 2016; Marquine et al., 2016; Stendardi et al., 2023; Wank et al., 2021). However, greater abstraction would imply a greater departure from the traditional Property Generation task. For example, how would one list features for being kind or respond to an “I am” prompt in a way that would truly capture all </w:t>
      </w:r>
      <w:r w:rsidRPr="00FC466B">
        <w:rPr>
          <w:rFonts w:asciiTheme="minorHAnsi" w:hAnsiTheme="minorHAnsi" w:cs="Times New Roman"/>
          <w:color w:val="000000" w:themeColor="text1"/>
        </w:rPr>
        <w:lastRenderedPageBreak/>
        <w:t>possible features? What would be acceptable features in that context? In the end, language abilities may impose the upper limit on determining the full breadth of the PS and GS network(s</w:t>
      </w:r>
      <w:r w:rsidR="00E35B13" w:rsidRPr="00FC466B">
        <w:rPr>
          <w:rFonts w:asciiTheme="minorHAnsi" w:hAnsiTheme="minorHAnsi" w:cs="Times New Roman"/>
          <w:color w:val="000000" w:themeColor="text1"/>
        </w:rPr>
        <w:t xml:space="preserve">; </w:t>
      </w:r>
      <w:r w:rsidRPr="00FC466B">
        <w:rPr>
          <w:rFonts w:asciiTheme="minorHAnsi" w:hAnsiTheme="minorHAnsi" w:cs="Times New Roman"/>
          <w:color w:val="000000" w:themeColor="text1"/>
        </w:rPr>
        <w:t>Reilly et al., 2023).</w:t>
      </w:r>
    </w:p>
    <w:p w14:paraId="07E9200B" w14:textId="70B6578E" w:rsidR="008D508F" w:rsidRPr="00FC466B" w:rsidRDefault="008D508F" w:rsidP="008D508F">
      <w:pPr>
        <w:pStyle w:val="Heading2"/>
        <w:rPr>
          <w:rFonts w:asciiTheme="minorHAnsi" w:hAnsiTheme="minorHAnsi" w:cs="Times New Roman"/>
          <w:color w:val="000000" w:themeColor="text1"/>
          <w:szCs w:val="24"/>
        </w:rPr>
      </w:pPr>
      <w:bookmarkStart w:id="17" w:name="limitations-and-future-directions"/>
      <w:r w:rsidRPr="00FC466B">
        <w:rPr>
          <w:rFonts w:asciiTheme="minorHAnsi" w:hAnsiTheme="minorHAnsi" w:cs="Times New Roman"/>
          <w:color w:val="000000" w:themeColor="text1"/>
          <w:szCs w:val="24"/>
        </w:rPr>
        <w:t xml:space="preserve">Limitations and Future </w:t>
      </w:r>
      <w:r w:rsidR="00B10FDA" w:rsidRPr="00FC466B">
        <w:rPr>
          <w:rFonts w:asciiTheme="minorHAnsi" w:hAnsiTheme="minorHAnsi" w:cs="Times New Roman"/>
          <w:color w:val="000000" w:themeColor="text1"/>
          <w:szCs w:val="24"/>
        </w:rPr>
        <w:t>D</w:t>
      </w:r>
      <w:r w:rsidRPr="00FC466B">
        <w:rPr>
          <w:rFonts w:asciiTheme="minorHAnsi" w:hAnsiTheme="minorHAnsi" w:cs="Times New Roman"/>
          <w:color w:val="000000" w:themeColor="text1"/>
          <w:szCs w:val="24"/>
        </w:rPr>
        <w:t>irections</w:t>
      </w:r>
    </w:p>
    <w:p w14:paraId="073C3467" w14:textId="5BEE2D13" w:rsidR="00CA3236" w:rsidRPr="00FC466B" w:rsidRDefault="009E5EFC" w:rsidP="00CA3236">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present findings suggest </w:t>
      </w:r>
      <w:r w:rsidR="00E324E4" w:rsidRPr="00FC466B">
        <w:rPr>
          <w:rFonts w:asciiTheme="minorHAnsi" w:hAnsiTheme="minorHAnsi" w:cs="Times New Roman"/>
          <w:color w:val="000000" w:themeColor="text1"/>
        </w:rPr>
        <w:t>several future directions</w:t>
      </w:r>
      <w:r w:rsidRPr="00FC466B">
        <w:rPr>
          <w:rFonts w:asciiTheme="minorHAnsi" w:hAnsiTheme="minorHAnsi" w:cs="Times New Roman"/>
          <w:color w:val="000000" w:themeColor="text1"/>
        </w:rPr>
        <w:t xml:space="preserve"> for research</w:t>
      </w:r>
      <w:r w:rsidR="00E324E4" w:rsidRPr="00FC466B">
        <w:rPr>
          <w:rFonts w:asciiTheme="minorHAnsi" w:hAnsiTheme="minorHAnsi" w:cs="Times New Roman"/>
          <w:color w:val="000000" w:themeColor="text1"/>
        </w:rPr>
        <w:t xml:space="preserve">. </w:t>
      </w:r>
      <w:r w:rsidR="00911FBB" w:rsidRPr="00FC466B">
        <w:rPr>
          <w:rFonts w:asciiTheme="minorHAnsi" w:hAnsiTheme="minorHAnsi" w:cs="Times New Roman"/>
          <w:color w:val="000000" w:themeColor="text1"/>
        </w:rPr>
        <w:t xml:space="preserve">A </w:t>
      </w:r>
      <w:r w:rsidR="00021C3D" w:rsidRPr="00FC466B">
        <w:rPr>
          <w:rFonts w:asciiTheme="minorHAnsi" w:hAnsiTheme="minorHAnsi" w:cs="Times New Roman"/>
          <w:color w:val="000000" w:themeColor="text1"/>
        </w:rPr>
        <w:t>future</w:t>
      </w:r>
      <w:r w:rsidR="00911FBB" w:rsidRPr="00FC466B">
        <w:rPr>
          <w:rFonts w:asciiTheme="minorHAnsi" w:hAnsiTheme="minorHAnsi" w:cs="Times New Roman"/>
          <w:color w:val="000000" w:themeColor="text1"/>
        </w:rPr>
        <w:t xml:space="preserve"> version of the</w:t>
      </w:r>
      <w:r w:rsidR="008D508F" w:rsidRPr="00FC466B">
        <w:rPr>
          <w:rFonts w:asciiTheme="minorHAnsi" w:hAnsiTheme="minorHAnsi" w:cs="Times New Roman"/>
          <w:color w:val="000000" w:themeColor="text1"/>
        </w:rPr>
        <w:t xml:space="preserve"> instructions could add that features can include thoughts and feelings about a concept, due to their importance in grounding conceptual representations (Barsalou, 2020; Connell et al., 2018; Dove, 2009; Mazzuca et al., 2021)</w:t>
      </w:r>
      <w:r w:rsidR="008D508F" w:rsidRPr="00FC466B">
        <w:rPr>
          <w:rStyle w:val="FootnoteReference"/>
          <w:rFonts w:asciiTheme="minorHAnsi" w:hAnsiTheme="minorHAnsi" w:cs="Times New Roman"/>
          <w:color w:val="000000" w:themeColor="text1"/>
        </w:rPr>
        <w:footnoteReference w:id="2"/>
      </w:r>
      <w:r w:rsidR="008D508F" w:rsidRPr="00FC466B">
        <w:rPr>
          <w:rFonts w:asciiTheme="minorHAnsi" w:hAnsiTheme="minorHAnsi" w:cs="Times New Roman"/>
          <w:color w:val="000000" w:themeColor="text1"/>
        </w:rPr>
        <w:t>.</w:t>
      </w:r>
      <w:r w:rsidR="00E324E4" w:rsidRPr="00FC466B">
        <w:rPr>
          <w:rFonts w:asciiTheme="minorHAnsi" w:hAnsiTheme="minorHAnsi" w:cs="Times New Roman"/>
          <w:color w:val="000000" w:themeColor="text1"/>
        </w:rPr>
        <w:t xml:space="preserve"> </w:t>
      </w:r>
      <w:r w:rsidR="008D508F" w:rsidRPr="00FC466B">
        <w:rPr>
          <w:rFonts w:asciiTheme="minorHAnsi" w:hAnsiTheme="minorHAnsi" w:cs="Times New Roman"/>
          <w:color w:val="000000" w:themeColor="text1"/>
        </w:rPr>
        <w:t>Another critical next step will be</w:t>
      </w:r>
      <w:r w:rsidR="00911FBB" w:rsidRPr="00FC466B">
        <w:rPr>
          <w:rFonts w:asciiTheme="minorHAnsi" w:hAnsiTheme="minorHAnsi" w:cs="Times New Roman"/>
          <w:color w:val="000000" w:themeColor="text1"/>
        </w:rPr>
        <w:t xml:space="preserve"> </w:t>
      </w:r>
      <w:r w:rsidR="00021C3D" w:rsidRPr="00FC466B">
        <w:rPr>
          <w:rFonts w:asciiTheme="minorHAnsi" w:hAnsiTheme="minorHAnsi" w:cs="Times New Roman"/>
          <w:color w:val="000000" w:themeColor="text1"/>
        </w:rPr>
        <w:t xml:space="preserve">to </w:t>
      </w:r>
      <w:r w:rsidR="00911FBB" w:rsidRPr="00FC466B">
        <w:rPr>
          <w:rFonts w:asciiTheme="minorHAnsi" w:hAnsiTheme="minorHAnsi" w:cs="Times New Roman"/>
          <w:color w:val="000000" w:themeColor="text1"/>
        </w:rPr>
        <w:t>compar</w:t>
      </w:r>
      <w:r w:rsidR="00021C3D" w:rsidRPr="00FC466B">
        <w:rPr>
          <w:rFonts w:asciiTheme="minorHAnsi" w:hAnsiTheme="minorHAnsi" w:cs="Times New Roman"/>
          <w:color w:val="000000" w:themeColor="text1"/>
        </w:rPr>
        <w:t>e</w:t>
      </w:r>
      <w:r w:rsidR="00911FBB" w:rsidRPr="00FC466B">
        <w:rPr>
          <w:rFonts w:asciiTheme="minorHAnsi" w:hAnsiTheme="minorHAnsi" w:cs="Times New Roman"/>
          <w:color w:val="000000" w:themeColor="text1"/>
        </w:rPr>
        <w:t xml:space="preserve"> the same concepts in a within-subject design rather than using distinct concepts across both conditions</w:t>
      </w:r>
      <w:r w:rsidR="008D508F" w:rsidRPr="00FC466B">
        <w:rPr>
          <w:rFonts w:asciiTheme="minorHAnsi" w:hAnsiTheme="minorHAnsi" w:cs="Times New Roman"/>
          <w:color w:val="000000" w:themeColor="text1"/>
        </w:rPr>
        <w:t xml:space="preserve">. It is possible that the cosine similarity would be even higher in such a context, although study design would deserve special considerations to avoid an artificial inflation of similarity due to cross-tasks contamination (e.g., priming). </w:t>
      </w:r>
      <w:r w:rsidR="00021C3D" w:rsidRPr="00FC466B">
        <w:rPr>
          <w:rFonts w:asciiTheme="minorHAnsi" w:hAnsiTheme="minorHAnsi" w:cs="Times New Roman"/>
          <w:color w:val="000000" w:themeColor="text1"/>
        </w:rPr>
        <w:t xml:space="preserve">This could perhaps be overcome by including a long delay (e.g., weeks, or months) between GS and PS conditions. </w:t>
      </w:r>
      <w:r w:rsidR="008D508F" w:rsidRPr="00FC466B">
        <w:rPr>
          <w:rFonts w:asciiTheme="minorHAnsi" w:hAnsiTheme="minorHAnsi" w:cs="Times New Roman"/>
          <w:color w:val="000000" w:themeColor="text1"/>
        </w:rPr>
        <w:t xml:space="preserve">Future research should also examine the robustness of the GS vs. PS </w:t>
      </w:r>
      <w:r w:rsidR="00EB55CA" w:rsidRPr="00FC466B">
        <w:rPr>
          <w:rFonts w:asciiTheme="minorHAnsi" w:hAnsiTheme="minorHAnsi" w:cs="Times New Roman"/>
          <w:color w:val="000000" w:themeColor="text1"/>
        </w:rPr>
        <w:t xml:space="preserve">differences </w:t>
      </w:r>
      <w:r w:rsidR="008D508F" w:rsidRPr="00FC466B">
        <w:rPr>
          <w:rFonts w:asciiTheme="minorHAnsi" w:hAnsiTheme="minorHAnsi" w:cs="Times New Roman"/>
          <w:color w:val="000000" w:themeColor="text1"/>
        </w:rPr>
        <w:t xml:space="preserve">across a larger set of concepts, perhaps individually selected </w:t>
      </w:r>
      <w:r w:rsidR="001F2A35" w:rsidRPr="00FC466B">
        <w:rPr>
          <w:rFonts w:asciiTheme="minorHAnsi" w:hAnsiTheme="minorHAnsi" w:cs="Times New Roman"/>
          <w:color w:val="000000" w:themeColor="text1"/>
        </w:rPr>
        <w:t xml:space="preserve">for each participant </w:t>
      </w:r>
      <w:r w:rsidR="008D508F" w:rsidRPr="00FC466B">
        <w:rPr>
          <w:rFonts w:asciiTheme="minorHAnsi" w:hAnsiTheme="minorHAnsi" w:cs="Times New Roman"/>
          <w:color w:val="000000" w:themeColor="text1"/>
        </w:rPr>
        <w:t xml:space="preserve">based on self-relevance. </w:t>
      </w:r>
      <w:r w:rsidR="00911FBB" w:rsidRPr="00FC466B">
        <w:rPr>
          <w:rFonts w:asciiTheme="minorHAnsi" w:hAnsiTheme="minorHAnsi" w:cs="Times New Roman"/>
          <w:color w:val="000000" w:themeColor="text1"/>
        </w:rPr>
        <w:t xml:space="preserve">Indeed, Figure 3 indicates </w:t>
      </w:r>
      <w:r w:rsidR="001F2A35" w:rsidRPr="00FC466B">
        <w:rPr>
          <w:rFonts w:asciiTheme="minorHAnsi" w:hAnsiTheme="minorHAnsi" w:cs="Times New Roman"/>
          <w:color w:val="000000" w:themeColor="text1"/>
        </w:rPr>
        <w:t xml:space="preserve">that </w:t>
      </w:r>
      <w:r w:rsidR="00911FBB" w:rsidRPr="00FC466B">
        <w:rPr>
          <w:rFonts w:asciiTheme="minorHAnsi" w:hAnsiTheme="minorHAnsi" w:cs="Times New Roman"/>
          <w:color w:val="000000" w:themeColor="text1"/>
        </w:rPr>
        <w:t xml:space="preserve">some concepts may be less susceptible to </w:t>
      </w:r>
      <w:r w:rsidR="00EB55CA" w:rsidRPr="00FC466B">
        <w:rPr>
          <w:rFonts w:asciiTheme="minorHAnsi" w:hAnsiTheme="minorHAnsi" w:cs="Times New Roman"/>
          <w:color w:val="000000" w:themeColor="text1"/>
        </w:rPr>
        <w:t xml:space="preserve">a benefit of thinking of them from the PS </w:t>
      </w:r>
      <w:r w:rsidR="001D4FCB" w:rsidRPr="00FC466B">
        <w:rPr>
          <w:rFonts w:asciiTheme="minorHAnsi" w:hAnsiTheme="minorHAnsi" w:cs="Times New Roman"/>
          <w:color w:val="000000" w:themeColor="text1"/>
        </w:rPr>
        <w:t>compared to the</w:t>
      </w:r>
      <w:r w:rsidR="00EB55CA" w:rsidRPr="00FC466B">
        <w:rPr>
          <w:rFonts w:asciiTheme="minorHAnsi" w:hAnsiTheme="minorHAnsi" w:cs="Times New Roman"/>
          <w:color w:val="000000" w:themeColor="text1"/>
        </w:rPr>
        <w:t xml:space="preserve"> GS perspective in terms of the number of features</w:t>
      </w:r>
      <w:r w:rsidR="00911FBB" w:rsidRPr="00FC466B">
        <w:rPr>
          <w:rFonts w:asciiTheme="minorHAnsi" w:hAnsiTheme="minorHAnsi" w:cs="Times New Roman"/>
          <w:color w:val="000000" w:themeColor="text1"/>
        </w:rPr>
        <w:t xml:space="preserve">. </w:t>
      </w:r>
      <w:r w:rsidR="008D508F" w:rsidRPr="00FC466B">
        <w:rPr>
          <w:rFonts w:asciiTheme="minorHAnsi" w:hAnsiTheme="minorHAnsi" w:cs="Times New Roman"/>
          <w:color w:val="000000" w:themeColor="text1"/>
        </w:rPr>
        <w:t xml:space="preserve">The pre-registration of this study predicted that the effects would be contingent on characteristics of the concepts, particularly their self-relevance: “For instance, basic concepts like ‘key’ may have more features in the general than personal </w:t>
      </w:r>
      <w:r w:rsidR="008D508F" w:rsidRPr="00FC466B">
        <w:rPr>
          <w:rFonts w:asciiTheme="minorHAnsi" w:hAnsiTheme="minorHAnsi" w:cs="Times New Roman"/>
          <w:color w:val="000000" w:themeColor="text1"/>
        </w:rPr>
        <w:lastRenderedPageBreak/>
        <w:t xml:space="preserve">sense (‘my key’), unlike concepts like ‘family’ and ‘job’” (see the Deviation table on </w:t>
      </w:r>
      <w:hyperlink r:id="rId21">
        <w:r w:rsidR="00261FF6" w:rsidRPr="00FC466B">
          <w:rPr>
            <w:rStyle w:val="Hyperlink"/>
            <w:rFonts w:asciiTheme="minorHAnsi" w:hAnsiTheme="minorHAnsi" w:cs="Times New Roman"/>
            <w:color w:val="000000" w:themeColor="text1"/>
          </w:rPr>
          <w:t>https://osf.io/ypdt8</w:t>
        </w:r>
      </w:hyperlink>
      <w:r w:rsidR="008D508F" w:rsidRPr="00FC466B">
        <w:rPr>
          <w:rFonts w:asciiTheme="minorHAnsi" w:hAnsiTheme="minorHAnsi" w:cs="Times New Roman"/>
          <w:color w:val="000000" w:themeColor="text1"/>
        </w:rPr>
        <w:t xml:space="preserve"> for more details). However, we omitted concepts with low self-relevance like “key” or “black hole” because their association with PS would be debatable. What does a “key” mean for a person’s identity or their life? Examining the similarities and differences between GS and PS across a larger set of concepts is an important next step to clarify the overall structure of the semantic network.</w:t>
      </w:r>
    </w:p>
    <w:p w14:paraId="300115AB" w14:textId="1EB23A90" w:rsidR="005434A5" w:rsidRPr="00FC466B" w:rsidRDefault="005434A5" w:rsidP="007A6557">
      <w:pPr>
        <w:pStyle w:val="FirstParagraph"/>
        <w:rPr>
          <w:color w:val="000000" w:themeColor="text1"/>
        </w:rPr>
      </w:pPr>
      <w:r w:rsidRPr="00FC466B">
        <w:rPr>
          <w:rFonts w:ascii="Cambria" w:hAnsi="Cambria" w:cs="Times New Roman"/>
          <w:color w:val="000000" w:themeColor="text1"/>
        </w:rPr>
        <w:t>Our main instructions, concepts, and task format were carefully matched between GS and PS. However, the online format of our study limits comprehension of control processes (how participants selected general or personal features based on current task demands) and of a possible influence of context.  Future studies could examine whether differences between conditions are modulated across specific contexts (e.g., home versus laboratory) and when increasing demands on control processes (e.g., varying the specificity of the cue words used). Further, we imposed a trial duration of 30 to 120 seconds to minimize discrepancies between conditions that could have accrued throughout the session. Nevertheless, these time limits may have led to an underestimation of the differences between conditions, and the time limit could be removed.</w:t>
      </w:r>
    </w:p>
    <w:p w14:paraId="60C5B757" w14:textId="2FBB0C70" w:rsidR="008D508F" w:rsidRPr="00FC466B" w:rsidRDefault="008D508F" w:rsidP="008D508F">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Due to the novelty of the task, many more analyses would be possible, some described in the preregistration of this study (</w:t>
      </w:r>
      <w:hyperlink r:id="rId22">
        <w:r w:rsidR="00261FF6" w:rsidRPr="00FC466B">
          <w:rPr>
            <w:rStyle w:val="Hyperlink"/>
            <w:rFonts w:asciiTheme="minorHAnsi" w:hAnsiTheme="minorHAnsi" w:cs="Times New Roman"/>
            <w:color w:val="000000" w:themeColor="text1"/>
          </w:rPr>
          <w:t>https://osf.io/ypdt8</w:t>
        </w:r>
      </w:hyperlink>
      <w:r w:rsidRPr="00FC466B">
        <w:rPr>
          <w:rFonts w:asciiTheme="minorHAnsi" w:hAnsiTheme="minorHAnsi" w:cs="Times New Roman"/>
          <w:color w:val="000000" w:themeColor="text1"/>
        </w:rPr>
        <w:t xml:space="preserve">), and we hope that such approaches will be facilitated through the availability of this dataset in a repository. Valuable approaches to feature analyses abound in the semantic memory literature (e.g., Baroni et al., 2010; Borovsky et al., 2023; Montefinese et al., 2014). In particular, some computational approaches explicitly bridge the gap between semantic and episodic </w:t>
      </w:r>
      <w:r w:rsidRPr="00FC466B">
        <w:rPr>
          <w:rFonts w:asciiTheme="minorHAnsi" w:hAnsiTheme="minorHAnsi" w:cs="Times New Roman"/>
          <w:color w:val="000000" w:themeColor="text1"/>
        </w:rPr>
        <w:lastRenderedPageBreak/>
        <w:t>memory (Jamieson et al., 2022; Johns et al., 2020), and could provide inspiration for next steps.</w:t>
      </w:r>
    </w:p>
    <w:p w14:paraId="1BA84EB8" w14:textId="4E7B47C2" w:rsidR="004D0144" w:rsidRPr="00FC466B" w:rsidRDefault="00514DFF" w:rsidP="0067183C">
      <w:pPr>
        <w:rPr>
          <w:rFonts w:asciiTheme="minorHAnsi" w:hAnsiTheme="minorHAnsi" w:cs="Times New Roman"/>
          <w:noProof/>
          <w:color w:val="000000" w:themeColor="text1"/>
          <w:lang w:val="en-CA"/>
        </w:rPr>
      </w:pPr>
      <w:r w:rsidRPr="00FC466B">
        <w:rPr>
          <w:rFonts w:asciiTheme="minorHAnsi" w:hAnsiTheme="minorHAnsi" w:cs="Times New Roman"/>
          <w:color w:val="000000" w:themeColor="text1"/>
        </w:rPr>
        <w:tab/>
        <w:t xml:space="preserve">Another important direction will be </w:t>
      </w:r>
      <w:r w:rsidR="00E5031C" w:rsidRPr="00FC466B">
        <w:rPr>
          <w:rFonts w:asciiTheme="minorHAnsi" w:hAnsiTheme="minorHAnsi" w:cs="Times New Roman"/>
          <w:color w:val="000000" w:themeColor="text1"/>
        </w:rPr>
        <w:t xml:space="preserve">to investigate the type </w:t>
      </w:r>
      <w:r w:rsidR="0040612C" w:rsidRPr="00FC466B">
        <w:rPr>
          <w:rFonts w:asciiTheme="minorHAnsi" w:hAnsiTheme="minorHAnsi" w:cs="Times New Roman"/>
          <w:color w:val="000000" w:themeColor="text1"/>
        </w:rPr>
        <w:t xml:space="preserve">and number </w:t>
      </w:r>
      <w:r w:rsidR="00E5031C" w:rsidRPr="00FC466B">
        <w:rPr>
          <w:rFonts w:asciiTheme="minorHAnsi" w:hAnsiTheme="minorHAnsi" w:cs="Times New Roman"/>
          <w:color w:val="000000" w:themeColor="text1"/>
        </w:rPr>
        <w:t>of features</w:t>
      </w:r>
      <w:r w:rsidR="0040612C" w:rsidRPr="00FC466B">
        <w:rPr>
          <w:rFonts w:asciiTheme="minorHAnsi" w:hAnsiTheme="minorHAnsi" w:cs="Times New Roman"/>
          <w:color w:val="000000" w:themeColor="text1"/>
        </w:rPr>
        <w:t xml:space="preserve"> generated</w:t>
      </w:r>
      <w:r w:rsidR="00217E66" w:rsidRPr="00FC466B">
        <w:rPr>
          <w:rFonts w:asciiTheme="minorHAnsi" w:hAnsiTheme="minorHAnsi" w:cs="Times New Roman"/>
          <w:color w:val="000000" w:themeColor="text1"/>
        </w:rPr>
        <w:t xml:space="preserve"> by cognitively healthy older adults</w:t>
      </w:r>
      <w:r w:rsidR="00E5031C" w:rsidRPr="00FC466B">
        <w:rPr>
          <w:rFonts w:asciiTheme="minorHAnsi" w:hAnsiTheme="minorHAnsi" w:cs="Times New Roman"/>
          <w:color w:val="000000" w:themeColor="text1"/>
        </w:rPr>
        <w:t xml:space="preserve">. On the one hand, </w:t>
      </w:r>
      <w:r w:rsidR="00067866" w:rsidRPr="00FC466B">
        <w:rPr>
          <w:rFonts w:asciiTheme="minorHAnsi" w:hAnsiTheme="minorHAnsi" w:cs="Times New Roman"/>
          <w:color w:val="000000" w:themeColor="text1"/>
        </w:rPr>
        <w:t xml:space="preserve">when compared to young adults, </w:t>
      </w:r>
      <w:r w:rsidR="00E5031C" w:rsidRPr="00FC466B">
        <w:rPr>
          <w:rFonts w:asciiTheme="minorHAnsi" w:hAnsiTheme="minorHAnsi" w:cs="Times New Roman"/>
          <w:color w:val="000000" w:themeColor="text1"/>
        </w:rPr>
        <w:t xml:space="preserve">several studies show </w:t>
      </w:r>
      <w:r w:rsidR="0067183C" w:rsidRPr="00FC466B">
        <w:rPr>
          <w:rFonts w:asciiTheme="minorHAnsi" w:hAnsiTheme="minorHAnsi" w:cs="Times New Roman"/>
          <w:color w:val="000000" w:themeColor="text1"/>
        </w:rPr>
        <w:t xml:space="preserve">that </w:t>
      </w:r>
      <w:r w:rsidR="00E5031C" w:rsidRPr="00FC466B">
        <w:rPr>
          <w:rFonts w:asciiTheme="minorHAnsi" w:hAnsiTheme="minorHAnsi" w:cs="Times New Roman"/>
          <w:color w:val="000000" w:themeColor="text1"/>
        </w:rPr>
        <w:t xml:space="preserve">older adults </w:t>
      </w:r>
      <w:r w:rsidR="00E566C8" w:rsidRPr="00FC466B">
        <w:rPr>
          <w:rFonts w:asciiTheme="minorHAnsi" w:hAnsiTheme="minorHAnsi" w:cs="Times New Roman"/>
          <w:color w:val="000000" w:themeColor="text1"/>
        </w:rPr>
        <w:t xml:space="preserve">are </w:t>
      </w:r>
      <w:r w:rsidR="00E5031C" w:rsidRPr="00FC466B">
        <w:rPr>
          <w:rFonts w:asciiTheme="minorHAnsi" w:hAnsiTheme="minorHAnsi" w:cs="Times New Roman"/>
          <w:color w:val="000000" w:themeColor="text1"/>
        </w:rPr>
        <w:t>bias</w:t>
      </w:r>
      <w:r w:rsidR="00E566C8" w:rsidRPr="00FC466B">
        <w:rPr>
          <w:rFonts w:asciiTheme="minorHAnsi" w:hAnsiTheme="minorHAnsi" w:cs="Times New Roman"/>
          <w:color w:val="000000" w:themeColor="text1"/>
        </w:rPr>
        <w:t>ed</w:t>
      </w:r>
      <w:r w:rsidR="00E5031C" w:rsidRPr="00FC466B">
        <w:rPr>
          <w:rFonts w:asciiTheme="minorHAnsi" w:hAnsiTheme="minorHAnsi" w:cs="Times New Roman"/>
          <w:color w:val="000000" w:themeColor="text1"/>
        </w:rPr>
        <w:t xml:space="preserve"> to retrieve </w:t>
      </w:r>
      <w:r w:rsidR="0040612C" w:rsidRPr="00FC466B">
        <w:rPr>
          <w:rFonts w:asciiTheme="minorHAnsi" w:hAnsiTheme="minorHAnsi" w:cs="Times New Roman"/>
          <w:color w:val="000000" w:themeColor="text1"/>
        </w:rPr>
        <w:t>PS</w:t>
      </w:r>
      <w:r w:rsidR="00E5031C" w:rsidRPr="00FC466B">
        <w:rPr>
          <w:rFonts w:asciiTheme="minorHAnsi" w:hAnsiTheme="minorHAnsi" w:cs="Times New Roman"/>
          <w:color w:val="000000" w:themeColor="text1"/>
        </w:rPr>
        <w:t xml:space="preserve"> regardless of </w:t>
      </w:r>
      <w:r w:rsidR="00067866" w:rsidRPr="00FC466B">
        <w:rPr>
          <w:rFonts w:asciiTheme="minorHAnsi" w:hAnsiTheme="minorHAnsi" w:cs="Times New Roman"/>
          <w:color w:val="000000" w:themeColor="text1"/>
        </w:rPr>
        <w:t>the solicited information</w:t>
      </w:r>
      <w:r w:rsidR="00E5031C" w:rsidRPr="00FC466B">
        <w:rPr>
          <w:rFonts w:asciiTheme="minorHAnsi" w:hAnsiTheme="minorHAnsi" w:cs="Times New Roman"/>
          <w:color w:val="000000" w:themeColor="text1"/>
        </w:rPr>
        <w:t xml:space="preserve"> </w:t>
      </w:r>
      <w:r w:rsidR="00067866" w:rsidRPr="00FC466B">
        <w:rPr>
          <w:rFonts w:asciiTheme="minorHAnsi" w:hAnsiTheme="minorHAnsi" w:cs="Times New Roman"/>
          <w:color w:val="000000" w:themeColor="text1"/>
        </w:rPr>
        <w:t>(</w:t>
      </w:r>
      <w:r w:rsidR="00067866" w:rsidRPr="00FC466B">
        <w:rPr>
          <w:rFonts w:asciiTheme="minorHAnsi" w:hAnsiTheme="minorHAnsi" w:cs="Times New Roman"/>
          <w:noProof/>
          <w:color w:val="000000" w:themeColor="text1"/>
          <w:lang w:val="en-CA"/>
        </w:rPr>
        <w:t>Melega et al., 2024; Renoult et al., 2020</w:t>
      </w:r>
      <w:r w:rsidR="00DC7804" w:rsidRPr="00FC466B">
        <w:rPr>
          <w:rFonts w:asciiTheme="minorHAnsi" w:hAnsiTheme="minorHAnsi" w:cs="Times New Roman"/>
          <w:noProof/>
          <w:color w:val="000000" w:themeColor="text1"/>
          <w:lang w:val="en-CA"/>
        </w:rPr>
        <w:t>; Strikwerda-Brown, Williams, et al., 2021</w:t>
      </w:r>
      <w:r w:rsidR="00067866" w:rsidRPr="00FC466B">
        <w:rPr>
          <w:rFonts w:asciiTheme="minorHAnsi" w:hAnsiTheme="minorHAnsi" w:cs="Times New Roman"/>
          <w:color w:val="000000" w:themeColor="text1"/>
        </w:rPr>
        <w:t>)</w:t>
      </w:r>
      <w:r w:rsidR="00DC7804" w:rsidRPr="00FC466B">
        <w:rPr>
          <w:rFonts w:asciiTheme="minorHAnsi" w:hAnsiTheme="minorHAnsi" w:cs="Times New Roman"/>
          <w:color w:val="000000" w:themeColor="text1"/>
        </w:rPr>
        <w:t>,</w:t>
      </w:r>
      <w:r w:rsidR="00067866" w:rsidRPr="00FC466B">
        <w:rPr>
          <w:rFonts w:asciiTheme="minorHAnsi" w:hAnsiTheme="minorHAnsi" w:cs="Times New Roman"/>
          <w:color w:val="000000" w:themeColor="text1"/>
        </w:rPr>
        <w:t xml:space="preserve"> </w:t>
      </w:r>
      <w:r w:rsidR="00E5031C" w:rsidRPr="00FC466B">
        <w:rPr>
          <w:rFonts w:asciiTheme="minorHAnsi" w:hAnsiTheme="minorHAnsi" w:cs="Times New Roman"/>
          <w:color w:val="000000" w:themeColor="text1"/>
        </w:rPr>
        <w:t xml:space="preserve">and </w:t>
      </w:r>
      <w:r w:rsidR="00D44D49" w:rsidRPr="00FC466B">
        <w:rPr>
          <w:rFonts w:asciiTheme="minorHAnsi" w:hAnsiTheme="minorHAnsi" w:cs="Times New Roman"/>
          <w:color w:val="000000" w:themeColor="text1"/>
        </w:rPr>
        <w:t xml:space="preserve">demonstrate </w:t>
      </w:r>
      <w:r w:rsidR="00E5031C" w:rsidRPr="00FC466B">
        <w:rPr>
          <w:rFonts w:asciiTheme="minorHAnsi" w:hAnsiTheme="minorHAnsi" w:cs="Times New Roman"/>
          <w:color w:val="000000" w:themeColor="text1"/>
        </w:rPr>
        <w:t xml:space="preserve">a preservation </w:t>
      </w:r>
      <w:r w:rsidR="00610CC4" w:rsidRPr="00FC466B">
        <w:rPr>
          <w:rFonts w:asciiTheme="minorHAnsi" w:hAnsiTheme="minorHAnsi" w:cs="Times New Roman"/>
          <w:color w:val="000000" w:themeColor="text1"/>
        </w:rPr>
        <w:t xml:space="preserve">of PS </w:t>
      </w:r>
      <w:r w:rsidR="00DC7804" w:rsidRPr="00FC466B">
        <w:rPr>
          <w:rFonts w:asciiTheme="minorHAnsi" w:hAnsiTheme="minorHAnsi" w:cs="Times New Roman"/>
          <w:color w:val="000000" w:themeColor="text1"/>
        </w:rPr>
        <w:t xml:space="preserve">or </w:t>
      </w:r>
      <w:r w:rsidR="00217E66" w:rsidRPr="00FC466B">
        <w:rPr>
          <w:rFonts w:asciiTheme="minorHAnsi" w:hAnsiTheme="minorHAnsi" w:cs="Times New Roman"/>
          <w:color w:val="000000" w:themeColor="text1"/>
        </w:rPr>
        <w:t>smaller</w:t>
      </w:r>
      <w:r w:rsidR="00DC7804" w:rsidRPr="00FC466B">
        <w:rPr>
          <w:rFonts w:asciiTheme="minorHAnsi" w:hAnsiTheme="minorHAnsi" w:cs="Times New Roman"/>
          <w:color w:val="000000" w:themeColor="text1"/>
        </w:rPr>
        <w:t xml:space="preserve"> age</w:t>
      </w:r>
      <w:r w:rsidR="00217E66" w:rsidRPr="00FC466B">
        <w:rPr>
          <w:rFonts w:asciiTheme="minorHAnsi" w:hAnsiTheme="minorHAnsi" w:cs="Times New Roman"/>
          <w:color w:val="000000" w:themeColor="text1"/>
        </w:rPr>
        <w:t xml:space="preserve"> </w:t>
      </w:r>
      <w:r w:rsidR="00DC7804" w:rsidRPr="00FC466B">
        <w:rPr>
          <w:rFonts w:asciiTheme="minorHAnsi" w:hAnsiTheme="minorHAnsi" w:cs="Times New Roman"/>
          <w:color w:val="000000" w:themeColor="text1"/>
        </w:rPr>
        <w:t>differences</w:t>
      </w:r>
      <w:r w:rsidR="00E5031C" w:rsidRPr="00FC466B">
        <w:rPr>
          <w:rFonts w:asciiTheme="minorHAnsi" w:hAnsiTheme="minorHAnsi" w:cs="Times New Roman"/>
          <w:color w:val="000000" w:themeColor="text1"/>
        </w:rPr>
        <w:t xml:space="preserve"> </w:t>
      </w:r>
      <w:r w:rsidR="00DC7804" w:rsidRPr="00FC466B">
        <w:rPr>
          <w:rFonts w:asciiTheme="minorHAnsi" w:hAnsiTheme="minorHAnsi" w:cs="Times New Roman"/>
          <w:color w:val="000000" w:themeColor="text1"/>
        </w:rPr>
        <w:t xml:space="preserve">for </w:t>
      </w:r>
      <w:r w:rsidR="0040612C" w:rsidRPr="00FC466B">
        <w:rPr>
          <w:rFonts w:asciiTheme="minorHAnsi" w:hAnsiTheme="minorHAnsi" w:cs="Times New Roman"/>
          <w:color w:val="000000" w:themeColor="text1"/>
        </w:rPr>
        <w:t>PS</w:t>
      </w:r>
      <w:r w:rsidR="00DC7804" w:rsidRPr="00FC466B">
        <w:rPr>
          <w:rFonts w:asciiTheme="minorHAnsi" w:hAnsiTheme="minorHAnsi" w:cs="Times New Roman"/>
          <w:color w:val="000000" w:themeColor="text1"/>
        </w:rPr>
        <w:t xml:space="preserve"> </w:t>
      </w:r>
      <w:r w:rsidR="00677CEC" w:rsidRPr="00FC466B">
        <w:rPr>
          <w:rFonts w:asciiTheme="minorHAnsi" w:hAnsiTheme="minorHAnsi" w:cs="Times New Roman"/>
          <w:color w:val="000000" w:themeColor="text1"/>
        </w:rPr>
        <w:t>compared to</w:t>
      </w:r>
      <w:r w:rsidR="00DC7804" w:rsidRPr="00FC466B">
        <w:rPr>
          <w:rFonts w:asciiTheme="minorHAnsi" w:hAnsiTheme="minorHAnsi" w:cs="Times New Roman"/>
          <w:color w:val="000000" w:themeColor="text1"/>
        </w:rPr>
        <w:t xml:space="preserve"> episodic memory (</w:t>
      </w:r>
      <w:r w:rsidR="00AE44FA" w:rsidRPr="00FC466B">
        <w:rPr>
          <w:rFonts w:asciiTheme="minorHAnsi" w:hAnsiTheme="minorHAnsi" w:cs="Times New Roman"/>
          <w:noProof/>
          <w:color w:val="000000" w:themeColor="text1"/>
          <w:lang w:val="en-CA"/>
        </w:rPr>
        <w:t xml:space="preserve">Abram et al., </w:t>
      </w:r>
      <w:r w:rsidR="00E566C8" w:rsidRPr="00FC466B">
        <w:rPr>
          <w:rFonts w:asciiTheme="minorHAnsi" w:hAnsiTheme="minorHAnsi" w:cs="Times New Roman"/>
          <w:noProof/>
          <w:color w:val="000000" w:themeColor="text1"/>
          <w:lang w:val="en-CA"/>
        </w:rPr>
        <w:t>.</w:t>
      </w:r>
      <w:r w:rsidR="00AE44FA" w:rsidRPr="00FC466B">
        <w:rPr>
          <w:rFonts w:asciiTheme="minorHAnsi" w:hAnsiTheme="minorHAnsi" w:cs="Times New Roman"/>
          <w:noProof/>
          <w:color w:val="000000" w:themeColor="text1"/>
          <w:lang w:val="en-CA"/>
        </w:rPr>
        <w:t>2014; Martinelli et al., 2013</w:t>
      </w:r>
      <w:r w:rsidR="00E566C8" w:rsidRPr="00FC466B">
        <w:rPr>
          <w:rFonts w:asciiTheme="minorHAnsi" w:hAnsiTheme="minorHAnsi" w:cs="Times New Roman"/>
          <w:noProof/>
          <w:color w:val="000000" w:themeColor="text1"/>
          <w:lang w:val="en-CA"/>
        </w:rPr>
        <w:t>; Piolino et al., 2002</w:t>
      </w:r>
      <w:r w:rsidR="00AE44FA" w:rsidRPr="00FC466B">
        <w:rPr>
          <w:rFonts w:asciiTheme="minorHAnsi" w:hAnsiTheme="minorHAnsi" w:cs="Times New Roman"/>
          <w:noProof/>
          <w:color w:val="000000" w:themeColor="text1"/>
          <w:lang w:val="en-CA"/>
        </w:rPr>
        <w:t>)</w:t>
      </w:r>
      <w:r w:rsidR="00E566C8" w:rsidRPr="00FC466B">
        <w:rPr>
          <w:rFonts w:asciiTheme="minorHAnsi" w:hAnsiTheme="minorHAnsi" w:cs="Times New Roman"/>
          <w:noProof/>
          <w:color w:val="000000" w:themeColor="text1"/>
          <w:lang w:val="en-CA"/>
        </w:rPr>
        <w:t xml:space="preserve">. </w:t>
      </w:r>
      <w:r w:rsidR="0040612C" w:rsidRPr="00FC466B">
        <w:rPr>
          <w:rFonts w:asciiTheme="minorHAnsi" w:hAnsiTheme="minorHAnsi" w:cs="Times New Roman"/>
          <w:noProof/>
          <w:color w:val="000000" w:themeColor="text1"/>
          <w:lang w:val="en-CA"/>
        </w:rPr>
        <w:t xml:space="preserve">Similarly, GS </w:t>
      </w:r>
      <w:r w:rsidR="00F2577F" w:rsidRPr="00FC466B">
        <w:rPr>
          <w:rFonts w:asciiTheme="minorHAnsi" w:hAnsiTheme="minorHAnsi" w:cs="Times New Roman"/>
          <w:noProof/>
          <w:color w:val="000000" w:themeColor="text1"/>
          <w:lang w:val="en-CA"/>
        </w:rPr>
        <w:t>is</w:t>
      </w:r>
      <w:r w:rsidR="0040612C" w:rsidRPr="00FC466B">
        <w:rPr>
          <w:rFonts w:asciiTheme="minorHAnsi" w:hAnsiTheme="minorHAnsi" w:cs="Times New Roman"/>
          <w:noProof/>
          <w:color w:val="000000" w:themeColor="text1"/>
          <w:lang w:val="en-CA"/>
        </w:rPr>
        <w:t xml:space="preserve"> generally thought</w:t>
      </w:r>
      <w:r w:rsidR="00677CEC" w:rsidRPr="00FC466B">
        <w:rPr>
          <w:rFonts w:asciiTheme="minorHAnsi" w:hAnsiTheme="minorHAnsi" w:cs="Times New Roman"/>
          <w:noProof/>
          <w:color w:val="000000" w:themeColor="text1"/>
          <w:lang w:val="en-CA"/>
        </w:rPr>
        <w:t xml:space="preserve"> to be</w:t>
      </w:r>
      <w:r w:rsidR="0040612C" w:rsidRPr="00FC466B">
        <w:rPr>
          <w:rFonts w:asciiTheme="minorHAnsi" w:hAnsiTheme="minorHAnsi" w:cs="Times New Roman"/>
          <w:noProof/>
          <w:color w:val="000000" w:themeColor="text1"/>
          <w:lang w:val="en-CA"/>
        </w:rPr>
        <w:t xml:space="preserve"> well</w:t>
      </w:r>
      <w:r w:rsidR="00677CEC" w:rsidRPr="00FC466B">
        <w:rPr>
          <w:rFonts w:asciiTheme="minorHAnsi" w:hAnsiTheme="minorHAnsi" w:cs="Times New Roman"/>
          <w:noProof/>
          <w:color w:val="000000" w:themeColor="text1"/>
          <w:lang w:val="en-CA"/>
        </w:rPr>
        <w:t>-</w:t>
      </w:r>
      <w:r w:rsidR="0040612C" w:rsidRPr="00FC466B">
        <w:rPr>
          <w:rFonts w:asciiTheme="minorHAnsi" w:hAnsiTheme="minorHAnsi" w:cs="Times New Roman"/>
          <w:noProof/>
          <w:color w:val="000000" w:themeColor="text1"/>
          <w:lang w:val="en-CA"/>
        </w:rPr>
        <w:t>preserved in aging</w:t>
      </w:r>
      <w:r w:rsidR="00360829" w:rsidRPr="00FC466B">
        <w:rPr>
          <w:rFonts w:asciiTheme="minorHAnsi" w:hAnsiTheme="minorHAnsi" w:cs="Times New Roman"/>
          <w:noProof/>
          <w:color w:val="000000" w:themeColor="text1"/>
          <w:lang w:val="en-CA"/>
        </w:rPr>
        <w:t xml:space="preserve"> </w:t>
      </w:r>
      <w:r w:rsidR="00432EA4" w:rsidRPr="00FC466B">
        <w:rPr>
          <w:rFonts w:asciiTheme="minorHAnsi" w:hAnsiTheme="minorHAnsi" w:cs="Times New Roman"/>
          <w:noProof/>
          <w:color w:val="000000" w:themeColor="text1"/>
          <w:lang w:val="en-CA"/>
        </w:rPr>
        <w:t>with</w:t>
      </w:r>
      <w:r w:rsidR="00217E66" w:rsidRPr="00FC466B">
        <w:rPr>
          <w:rFonts w:asciiTheme="minorHAnsi" w:hAnsiTheme="minorHAnsi" w:cs="Times New Roman"/>
          <w:noProof/>
          <w:color w:val="000000" w:themeColor="text1"/>
          <w:lang w:val="en-CA"/>
        </w:rPr>
        <w:t xml:space="preserve"> some aspects of GS showing</w:t>
      </w:r>
      <w:r w:rsidR="00432EA4" w:rsidRPr="00FC466B">
        <w:rPr>
          <w:rFonts w:asciiTheme="minorHAnsi" w:hAnsiTheme="minorHAnsi" w:cs="Times New Roman"/>
          <w:noProof/>
          <w:color w:val="000000" w:themeColor="text1"/>
          <w:lang w:val="en-CA"/>
        </w:rPr>
        <w:t xml:space="preserve"> exceptions (e.g., names; </w:t>
      </w:r>
      <w:r w:rsidR="00416C15" w:rsidRPr="00FC466B">
        <w:rPr>
          <w:rFonts w:asciiTheme="minorHAnsi" w:hAnsiTheme="minorHAnsi" w:cs="Times New Roman"/>
          <w:noProof/>
          <w:color w:val="000000" w:themeColor="text1"/>
        </w:rPr>
        <w:t>Drag &amp; Bieliauskas, 2010)</w:t>
      </w:r>
      <w:r w:rsidR="00432EA4" w:rsidRPr="00FC466B">
        <w:rPr>
          <w:rFonts w:asciiTheme="minorHAnsi" w:hAnsiTheme="minorHAnsi" w:cs="Times New Roman"/>
          <w:noProof/>
          <w:color w:val="000000" w:themeColor="text1"/>
          <w:lang w:val="en-CA"/>
        </w:rPr>
        <w:t>.</w:t>
      </w:r>
      <w:r w:rsidR="0040612C" w:rsidRPr="00FC466B">
        <w:rPr>
          <w:rFonts w:asciiTheme="minorHAnsi" w:hAnsiTheme="minorHAnsi" w:cs="Times New Roman"/>
          <w:noProof/>
          <w:color w:val="000000" w:themeColor="text1"/>
          <w:lang w:val="en-CA"/>
        </w:rPr>
        <w:t xml:space="preserve"> </w:t>
      </w:r>
      <w:r w:rsidR="00C6403A" w:rsidRPr="00FC466B">
        <w:rPr>
          <w:rFonts w:asciiTheme="minorHAnsi" w:hAnsiTheme="minorHAnsi" w:cs="Times New Roman"/>
          <w:noProof/>
          <w:color w:val="000000" w:themeColor="text1"/>
        </w:rPr>
        <w:t>Relative to properties</w:t>
      </w:r>
      <w:r w:rsidR="00217E66" w:rsidRPr="00FC466B">
        <w:rPr>
          <w:rFonts w:asciiTheme="minorHAnsi" w:hAnsiTheme="minorHAnsi" w:cs="Times New Roman"/>
          <w:noProof/>
          <w:color w:val="000000" w:themeColor="text1"/>
        </w:rPr>
        <w:t xml:space="preserve"> of concepts</w:t>
      </w:r>
      <w:r w:rsidR="00C6403A" w:rsidRPr="00FC466B">
        <w:rPr>
          <w:rFonts w:asciiTheme="minorHAnsi" w:hAnsiTheme="minorHAnsi" w:cs="Times New Roman"/>
          <w:noProof/>
          <w:color w:val="000000" w:themeColor="text1"/>
        </w:rPr>
        <w:t xml:space="preserve">, older adults generated a higher number of unique features and a higher number of idiosynscratic features than young adults (Vivas et al., 2021). </w:t>
      </w:r>
      <w:r w:rsidR="00D44D49" w:rsidRPr="00FC466B">
        <w:rPr>
          <w:rFonts w:asciiTheme="minorHAnsi" w:hAnsiTheme="minorHAnsi" w:cs="Times New Roman"/>
          <w:noProof/>
          <w:color w:val="000000" w:themeColor="text1"/>
          <w:lang w:val="en-CA"/>
        </w:rPr>
        <w:t xml:space="preserve">On the other hand, the relational processing hypothesis </w:t>
      </w:r>
      <w:r w:rsidR="00B46BDB" w:rsidRPr="00FC466B">
        <w:rPr>
          <w:rFonts w:asciiTheme="minorHAnsi" w:hAnsiTheme="minorHAnsi" w:cs="Times New Roman"/>
          <w:noProof/>
          <w:color w:val="000000" w:themeColor="text1"/>
          <w:lang w:val="en-CA"/>
        </w:rPr>
        <w:t>along with hippocampal atrophy in aging</w:t>
      </w:r>
      <w:r w:rsidR="00DD0738" w:rsidRPr="00FC466B">
        <w:rPr>
          <w:rFonts w:asciiTheme="minorHAnsi" w:hAnsiTheme="minorHAnsi" w:cs="Times New Roman"/>
          <w:noProof/>
          <w:color w:val="000000" w:themeColor="text1"/>
          <w:lang w:val="en-CA"/>
        </w:rPr>
        <w:t xml:space="preserve"> </w:t>
      </w:r>
      <w:r w:rsidR="00ED7105" w:rsidRPr="00FC466B">
        <w:rPr>
          <w:rFonts w:asciiTheme="minorHAnsi" w:hAnsiTheme="minorHAnsi" w:cs="Times New Roman"/>
          <w:noProof/>
          <w:color w:val="000000" w:themeColor="text1"/>
        </w:rPr>
        <w:t>(Raz et al., 2005)</w:t>
      </w:r>
      <w:r w:rsidR="00B46BDB" w:rsidRPr="00FC466B">
        <w:rPr>
          <w:rFonts w:asciiTheme="minorHAnsi" w:hAnsiTheme="minorHAnsi" w:cs="Times New Roman"/>
          <w:noProof/>
          <w:color w:val="000000" w:themeColor="text1"/>
          <w:lang w:val="en-CA"/>
        </w:rPr>
        <w:t xml:space="preserve"> would </w:t>
      </w:r>
      <w:r w:rsidR="00D44D49" w:rsidRPr="00FC466B">
        <w:rPr>
          <w:rFonts w:asciiTheme="minorHAnsi" w:hAnsiTheme="minorHAnsi" w:cs="Times New Roman"/>
          <w:noProof/>
          <w:color w:val="000000" w:themeColor="text1"/>
          <w:lang w:val="en-CA"/>
        </w:rPr>
        <w:t>predict some</w:t>
      </w:r>
      <w:r w:rsidR="0040612C" w:rsidRPr="00FC466B">
        <w:rPr>
          <w:rFonts w:asciiTheme="minorHAnsi" w:hAnsiTheme="minorHAnsi" w:cs="Times New Roman"/>
          <w:noProof/>
          <w:color w:val="000000" w:themeColor="text1"/>
          <w:lang w:val="en-CA"/>
        </w:rPr>
        <w:t xml:space="preserve"> </w:t>
      </w:r>
      <w:r w:rsidR="00B46BDB" w:rsidRPr="00FC466B">
        <w:rPr>
          <w:rFonts w:asciiTheme="minorHAnsi" w:hAnsiTheme="minorHAnsi" w:cs="Times New Roman"/>
          <w:noProof/>
          <w:color w:val="000000" w:themeColor="text1"/>
          <w:lang w:val="en-CA"/>
        </w:rPr>
        <w:t xml:space="preserve">alterations. </w:t>
      </w:r>
      <w:r w:rsidR="00DD0738" w:rsidRPr="00FC466B">
        <w:rPr>
          <w:rFonts w:asciiTheme="minorHAnsi" w:hAnsiTheme="minorHAnsi" w:cs="Times New Roman"/>
          <w:noProof/>
          <w:color w:val="000000" w:themeColor="text1"/>
          <w:lang w:val="en-CA"/>
        </w:rPr>
        <w:t>Some age differences in the GS network have been document</w:t>
      </w:r>
      <w:r w:rsidR="0067183C" w:rsidRPr="00FC466B">
        <w:rPr>
          <w:rFonts w:asciiTheme="minorHAnsi" w:hAnsiTheme="minorHAnsi" w:cs="Times New Roman"/>
          <w:noProof/>
          <w:color w:val="000000" w:themeColor="text1"/>
          <w:lang w:val="en-CA"/>
        </w:rPr>
        <w:t>ed</w:t>
      </w:r>
      <w:r w:rsidR="00DD0738" w:rsidRPr="00FC466B">
        <w:rPr>
          <w:rFonts w:asciiTheme="minorHAnsi" w:hAnsiTheme="minorHAnsi" w:cs="Times New Roman"/>
          <w:noProof/>
          <w:color w:val="000000" w:themeColor="text1"/>
          <w:lang w:val="en-CA"/>
        </w:rPr>
        <w:t>. For example,</w:t>
      </w:r>
      <w:r w:rsidR="00B46BDB" w:rsidRPr="00FC466B">
        <w:rPr>
          <w:rFonts w:asciiTheme="minorHAnsi" w:hAnsiTheme="minorHAnsi" w:cs="Times New Roman"/>
          <w:noProof/>
          <w:color w:val="000000" w:themeColor="text1"/>
          <w:lang w:val="en-CA"/>
        </w:rPr>
        <w:t xml:space="preserve"> older adults had a higher vocabulary than young adults,</w:t>
      </w:r>
      <w:r w:rsidR="0067183C" w:rsidRPr="00FC466B">
        <w:rPr>
          <w:rFonts w:asciiTheme="minorHAnsi" w:hAnsiTheme="minorHAnsi" w:cs="Times New Roman"/>
          <w:noProof/>
          <w:color w:val="000000" w:themeColor="text1"/>
          <w:lang w:val="en-CA"/>
        </w:rPr>
        <w:t xml:space="preserve"> an indicator of accumulated knowledge,</w:t>
      </w:r>
      <w:r w:rsidR="00B46BDB" w:rsidRPr="00FC466B">
        <w:rPr>
          <w:rFonts w:asciiTheme="minorHAnsi" w:hAnsiTheme="minorHAnsi" w:cs="Times New Roman"/>
          <w:noProof/>
          <w:color w:val="000000" w:themeColor="text1"/>
          <w:lang w:val="en-CA"/>
        </w:rPr>
        <w:t xml:space="preserve"> </w:t>
      </w:r>
      <w:r w:rsidR="0067183C" w:rsidRPr="00FC466B">
        <w:rPr>
          <w:rFonts w:asciiTheme="minorHAnsi" w:hAnsiTheme="minorHAnsi" w:cs="Times New Roman"/>
          <w:noProof/>
          <w:color w:val="000000" w:themeColor="text1"/>
          <w:lang w:val="en-CA"/>
        </w:rPr>
        <w:t>but</w:t>
      </w:r>
      <w:r w:rsidR="00DD0738" w:rsidRPr="00FC466B">
        <w:rPr>
          <w:rFonts w:asciiTheme="minorHAnsi" w:hAnsiTheme="minorHAnsi" w:cs="Times New Roman"/>
          <w:noProof/>
          <w:color w:val="000000" w:themeColor="text1"/>
          <w:lang w:val="en-CA"/>
        </w:rPr>
        <w:t xml:space="preserve"> </w:t>
      </w:r>
      <w:r w:rsidR="0067183C" w:rsidRPr="00FC466B">
        <w:rPr>
          <w:rFonts w:asciiTheme="minorHAnsi" w:hAnsiTheme="minorHAnsi" w:cs="Times New Roman"/>
          <w:noProof/>
          <w:color w:val="000000" w:themeColor="text1"/>
          <w:lang w:val="en-CA"/>
        </w:rPr>
        <w:t>their GS network had a</w:t>
      </w:r>
      <w:r w:rsidR="00B46BDB" w:rsidRPr="00FC466B">
        <w:rPr>
          <w:rFonts w:asciiTheme="minorHAnsi" w:hAnsiTheme="minorHAnsi" w:cs="Times New Roman"/>
          <w:noProof/>
          <w:color w:val="000000" w:themeColor="text1"/>
          <w:lang w:val="en-CA"/>
        </w:rPr>
        <w:t xml:space="preserve"> lower efficiency and higher modularity </w:t>
      </w:r>
      <w:r w:rsidR="00473A3E" w:rsidRPr="00FC466B">
        <w:rPr>
          <w:rFonts w:asciiTheme="minorHAnsi" w:hAnsiTheme="minorHAnsi" w:cs="Times New Roman"/>
          <w:noProof/>
          <w:color w:val="000000" w:themeColor="text1"/>
          <w:lang w:val="en-CA"/>
        </w:rPr>
        <w:t xml:space="preserve">(e.g., a higher number of groupings; </w:t>
      </w:r>
      <w:r w:rsidR="00B46BDB" w:rsidRPr="00FC466B">
        <w:rPr>
          <w:rFonts w:asciiTheme="minorHAnsi" w:hAnsiTheme="minorHAnsi" w:cs="Times New Roman"/>
          <w:noProof/>
          <w:color w:val="000000" w:themeColor="text1"/>
          <w:lang w:val="en-CA"/>
        </w:rPr>
        <w:t>Cosgrove et al., 2023)</w:t>
      </w:r>
      <w:r w:rsidR="0067183C" w:rsidRPr="00FC466B">
        <w:rPr>
          <w:rFonts w:asciiTheme="minorHAnsi" w:hAnsiTheme="minorHAnsi" w:cs="Times New Roman"/>
          <w:noProof/>
          <w:color w:val="000000" w:themeColor="text1"/>
          <w:lang w:val="en-CA"/>
        </w:rPr>
        <w:t xml:space="preserve">; </w:t>
      </w:r>
      <w:r w:rsidR="00A00C0B" w:rsidRPr="00FC466B">
        <w:rPr>
          <w:rFonts w:asciiTheme="minorHAnsi" w:hAnsiTheme="minorHAnsi" w:cs="Times New Roman"/>
          <w:noProof/>
          <w:color w:val="000000" w:themeColor="text1"/>
          <w:lang w:val="en-CA"/>
        </w:rPr>
        <w:t>and t</w:t>
      </w:r>
      <w:r w:rsidR="006218EE" w:rsidRPr="00FC466B">
        <w:rPr>
          <w:rFonts w:asciiTheme="minorHAnsi" w:hAnsiTheme="minorHAnsi" w:cs="Times New Roman"/>
          <w:noProof/>
          <w:color w:val="000000" w:themeColor="text1"/>
          <w:lang w:val="en-CA"/>
        </w:rPr>
        <w:t xml:space="preserve">hese </w:t>
      </w:r>
      <w:r w:rsidR="009B0EF9" w:rsidRPr="00FC466B">
        <w:rPr>
          <w:rFonts w:asciiTheme="minorHAnsi" w:hAnsiTheme="minorHAnsi" w:cs="Times New Roman"/>
          <w:noProof/>
          <w:color w:val="000000" w:themeColor="text1"/>
          <w:lang w:val="en-CA"/>
        </w:rPr>
        <w:t xml:space="preserve">age-differences may be specific to concrete concepts (Cosgrove et al., 2026). </w:t>
      </w:r>
      <w:r w:rsidR="00DA1392" w:rsidRPr="00FC466B">
        <w:rPr>
          <w:rFonts w:asciiTheme="minorHAnsi" w:hAnsiTheme="minorHAnsi" w:cs="Times New Roman"/>
          <w:noProof/>
          <w:color w:val="000000" w:themeColor="text1"/>
          <w:lang w:val="en-CA"/>
        </w:rPr>
        <w:t xml:space="preserve">It is unclear how </w:t>
      </w:r>
      <w:r w:rsidR="00A00C0B" w:rsidRPr="00FC466B">
        <w:rPr>
          <w:rFonts w:asciiTheme="minorHAnsi" w:hAnsiTheme="minorHAnsi" w:cs="Times New Roman"/>
          <w:color w:val="000000" w:themeColor="text1"/>
        </w:rPr>
        <w:t xml:space="preserve">these observations from previous studies </w:t>
      </w:r>
      <w:r w:rsidR="00DA1392" w:rsidRPr="00FC466B">
        <w:rPr>
          <w:rFonts w:asciiTheme="minorHAnsi" w:hAnsiTheme="minorHAnsi" w:cs="Times New Roman"/>
          <w:noProof/>
          <w:color w:val="000000" w:themeColor="text1"/>
          <w:lang w:val="en-CA"/>
        </w:rPr>
        <w:t>would translate to a Property generation task that considers personal and general knowledge.</w:t>
      </w:r>
      <w:r w:rsidR="004D0144" w:rsidRPr="00FC466B">
        <w:rPr>
          <w:rFonts w:asciiTheme="minorHAnsi" w:hAnsiTheme="minorHAnsi" w:cs="Times New Roman"/>
          <w:noProof/>
          <w:color w:val="000000" w:themeColor="text1"/>
          <w:lang w:val="en-CA"/>
        </w:rPr>
        <w:t xml:space="preserve"> It</w:t>
      </w:r>
      <w:r w:rsidR="00AA55E4" w:rsidRPr="00FC466B">
        <w:rPr>
          <w:rFonts w:asciiTheme="minorHAnsi" w:hAnsiTheme="minorHAnsi" w:cs="Times New Roman"/>
          <w:noProof/>
          <w:color w:val="000000" w:themeColor="text1"/>
          <w:lang w:val="en-CA"/>
        </w:rPr>
        <w:t xml:space="preserve"> would be important to consider the overlap in features across participants, across concepts and between memory perspectives, and whether</w:t>
      </w:r>
      <w:r w:rsidR="00234C65" w:rsidRPr="00FC466B">
        <w:rPr>
          <w:rFonts w:asciiTheme="minorHAnsi" w:hAnsiTheme="minorHAnsi" w:cs="Times New Roman"/>
          <w:noProof/>
          <w:color w:val="000000" w:themeColor="text1"/>
          <w:lang w:val="en-CA"/>
        </w:rPr>
        <w:t xml:space="preserve"> the</w:t>
      </w:r>
      <w:r w:rsidR="00AA55E4" w:rsidRPr="00FC466B">
        <w:rPr>
          <w:rFonts w:asciiTheme="minorHAnsi" w:hAnsiTheme="minorHAnsi" w:cs="Times New Roman"/>
          <w:noProof/>
          <w:color w:val="000000" w:themeColor="text1"/>
          <w:lang w:val="en-CA"/>
        </w:rPr>
        <w:t xml:space="preserve"> features contribute to the resilience or to impoverishment of episodic representations</w:t>
      </w:r>
      <w:r w:rsidR="00234C65" w:rsidRPr="00FC466B">
        <w:rPr>
          <w:rFonts w:asciiTheme="minorHAnsi" w:hAnsiTheme="minorHAnsi" w:cs="Times New Roman"/>
          <w:noProof/>
          <w:color w:val="000000" w:themeColor="text1"/>
          <w:lang w:val="en-CA"/>
        </w:rPr>
        <w:t xml:space="preserve"> in aging</w:t>
      </w:r>
      <w:r w:rsidR="00AA55E4" w:rsidRPr="00FC466B">
        <w:rPr>
          <w:rFonts w:asciiTheme="minorHAnsi" w:hAnsiTheme="minorHAnsi" w:cs="Times New Roman"/>
          <w:noProof/>
          <w:color w:val="000000" w:themeColor="text1"/>
          <w:lang w:val="en-CA"/>
        </w:rPr>
        <w:t xml:space="preserve">. </w:t>
      </w:r>
    </w:p>
    <w:p w14:paraId="1C1767E3" w14:textId="39BDE5D8" w:rsidR="008D508F" w:rsidRPr="00FC466B" w:rsidRDefault="008D508F" w:rsidP="008D508F">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lastRenderedPageBreak/>
        <w:t>We note that the present study was conducted in English, and specific language characteristics may drive differences in the results. For example, responses in agglutinative languages such as Turkish may differ from those in English due to cueing across the personal and general domains. However, we postulate that the distinction between PS and GS should be universal across languages. Future cross-linguistic studies should test this hypothesis.</w:t>
      </w:r>
    </w:p>
    <w:bookmarkEnd w:id="17"/>
    <w:p w14:paraId="48F93CCA" w14:textId="77777777" w:rsidR="008D508F" w:rsidRPr="00FC466B" w:rsidRDefault="008D508F" w:rsidP="008D508F">
      <w:pPr>
        <w:pStyle w:val="Heading2"/>
        <w:rPr>
          <w:rFonts w:asciiTheme="minorHAnsi" w:hAnsiTheme="minorHAnsi" w:cs="Times New Roman"/>
          <w:color w:val="000000" w:themeColor="text1"/>
          <w:szCs w:val="24"/>
        </w:rPr>
      </w:pPr>
      <w:r w:rsidRPr="00FC466B">
        <w:rPr>
          <w:rFonts w:asciiTheme="minorHAnsi" w:hAnsiTheme="minorHAnsi" w:cs="Times New Roman"/>
          <w:color w:val="000000" w:themeColor="text1"/>
          <w:szCs w:val="24"/>
        </w:rPr>
        <w:t>Conclusion</w:t>
      </w:r>
    </w:p>
    <w:p w14:paraId="54EB3267" w14:textId="2FD47A7A" w:rsidR="00B61436" w:rsidRPr="00FC466B" w:rsidRDefault="008D508F" w:rsidP="00360829">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In </w:t>
      </w:r>
      <w:r w:rsidR="00E739D8" w:rsidRPr="00FC466B">
        <w:rPr>
          <w:rFonts w:asciiTheme="minorHAnsi" w:hAnsiTheme="minorHAnsi" w:cs="Times New Roman"/>
          <w:color w:val="000000" w:themeColor="text1"/>
        </w:rPr>
        <w:t xml:space="preserve">two </w:t>
      </w:r>
      <w:r w:rsidRPr="00FC466B">
        <w:rPr>
          <w:rFonts w:asciiTheme="minorHAnsi" w:hAnsiTheme="minorHAnsi" w:cs="Times New Roman"/>
          <w:color w:val="000000" w:themeColor="text1"/>
        </w:rPr>
        <w:t>stud</w:t>
      </w:r>
      <w:r w:rsidR="00E739D8" w:rsidRPr="00FC466B">
        <w:rPr>
          <w:rFonts w:asciiTheme="minorHAnsi" w:hAnsiTheme="minorHAnsi" w:cs="Times New Roman"/>
          <w:color w:val="000000" w:themeColor="text1"/>
        </w:rPr>
        <w:t>ies</w:t>
      </w:r>
      <w:r w:rsidRPr="00FC466B">
        <w:rPr>
          <w:rFonts w:asciiTheme="minorHAnsi" w:hAnsiTheme="minorHAnsi" w:cs="Times New Roman"/>
          <w:color w:val="000000" w:themeColor="text1"/>
        </w:rPr>
        <w:t xml:space="preserve">, </w:t>
      </w:r>
      <w:r w:rsidR="001E0BD2" w:rsidRPr="00FC466B">
        <w:rPr>
          <w:rFonts w:asciiTheme="minorHAnsi" w:hAnsiTheme="minorHAnsi" w:cs="Times New Roman"/>
          <w:color w:val="000000" w:themeColor="text1"/>
          <w:shd w:val="clear" w:color="auto" w:fill="FFFFFF"/>
        </w:rPr>
        <w:t xml:space="preserve">we found that PS </w:t>
      </w:r>
      <w:r w:rsidR="002F2416" w:rsidRPr="00FC466B">
        <w:rPr>
          <w:rFonts w:asciiTheme="minorHAnsi" w:hAnsiTheme="minorHAnsi" w:cs="Times New Roman"/>
          <w:color w:val="000000" w:themeColor="text1"/>
          <w:shd w:val="clear" w:color="auto" w:fill="FFFFFF"/>
        </w:rPr>
        <w:t>was</w:t>
      </w:r>
      <w:r w:rsidR="001E0BD2" w:rsidRPr="00FC466B">
        <w:rPr>
          <w:rFonts w:asciiTheme="minorHAnsi" w:hAnsiTheme="minorHAnsi" w:cs="Times New Roman"/>
          <w:color w:val="000000" w:themeColor="text1"/>
          <w:shd w:val="clear" w:color="auto" w:fill="FFFFFF"/>
        </w:rPr>
        <w:t xml:space="preserve"> associated with a greater number of features and that these features were more diverse than those associated </w:t>
      </w:r>
      <w:r w:rsidR="002F2416" w:rsidRPr="00FC466B">
        <w:rPr>
          <w:rFonts w:asciiTheme="minorHAnsi" w:hAnsiTheme="minorHAnsi" w:cs="Times New Roman"/>
          <w:color w:val="000000" w:themeColor="text1"/>
          <w:shd w:val="clear" w:color="auto" w:fill="FFFFFF"/>
        </w:rPr>
        <w:t xml:space="preserve">with </w:t>
      </w:r>
      <w:r w:rsidR="001E0BD2" w:rsidRPr="00FC466B">
        <w:rPr>
          <w:rFonts w:asciiTheme="minorHAnsi" w:hAnsiTheme="minorHAnsi" w:cs="Times New Roman"/>
          <w:color w:val="000000" w:themeColor="text1"/>
          <w:shd w:val="clear" w:color="auto" w:fill="FFFFFF"/>
        </w:rPr>
        <w:t>GS</w:t>
      </w:r>
      <w:r w:rsidRPr="00FC466B">
        <w:rPr>
          <w:rFonts w:asciiTheme="minorHAnsi" w:hAnsiTheme="minorHAnsi" w:cs="Times New Roman"/>
          <w:color w:val="000000" w:themeColor="text1"/>
        </w:rPr>
        <w:t xml:space="preserve">. Interestingly, </w:t>
      </w:r>
      <w:r w:rsidR="001E0BD2" w:rsidRPr="00FC466B">
        <w:rPr>
          <w:rFonts w:asciiTheme="minorHAnsi" w:hAnsiTheme="minorHAnsi" w:cs="Times New Roman"/>
          <w:color w:val="000000" w:themeColor="text1"/>
        </w:rPr>
        <w:t xml:space="preserve">we observed </w:t>
      </w:r>
      <w:r w:rsidR="002030BE" w:rsidRPr="00FC466B">
        <w:rPr>
          <w:rFonts w:asciiTheme="minorHAnsi" w:hAnsiTheme="minorHAnsi" w:cs="Times New Roman"/>
          <w:color w:val="000000" w:themeColor="text1"/>
        </w:rPr>
        <w:t>greater richness for PS than GS</w:t>
      </w:r>
      <w:r w:rsidR="002F2416" w:rsidRPr="00FC466B">
        <w:rPr>
          <w:rFonts w:asciiTheme="minorHAnsi" w:hAnsiTheme="minorHAnsi" w:cs="Times New Roman"/>
          <w:color w:val="000000" w:themeColor="text1"/>
        </w:rPr>
        <w:t xml:space="preserve"> </w:t>
      </w:r>
      <w:r w:rsidR="001E0BD2" w:rsidRPr="00FC466B">
        <w:rPr>
          <w:rFonts w:asciiTheme="minorHAnsi" w:hAnsiTheme="minorHAnsi" w:cs="Times New Roman"/>
          <w:color w:val="000000" w:themeColor="text1"/>
        </w:rPr>
        <w:t xml:space="preserve">at the level of concepts, but not when considering features across all </w:t>
      </w:r>
      <w:r w:rsidR="00B24247" w:rsidRPr="00FC466B">
        <w:rPr>
          <w:rFonts w:asciiTheme="minorHAnsi" w:hAnsiTheme="minorHAnsi" w:cs="Times New Roman"/>
          <w:color w:val="000000" w:themeColor="text1"/>
        </w:rPr>
        <w:t xml:space="preserve">the </w:t>
      </w:r>
      <w:r w:rsidR="001E0BD2" w:rsidRPr="00FC466B">
        <w:rPr>
          <w:rFonts w:asciiTheme="minorHAnsi" w:hAnsiTheme="minorHAnsi" w:cs="Times New Roman"/>
          <w:color w:val="000000" w:themeColor="text1"/>
        </w:rPr>
        <w:t>concepts</w:t>
      </w:r>
      <w:r w:rsidR="00B24247" w:rsidRPr="00FC466B">
        <w:rPr>
          <w:rFonts w:asciiTheme="minorHAnsi" w:hAnsiTheme="minorHAnsi" w:cs="Times New Roman"/>
          <w:color w:val="000000" w:themeColor="text1"/>
        </w:rPr>
        <w:t xml:space="preserve"> of a memory condition</w:t>
      </w:r>
      <w:r w:rsidR="004C4B6E" w:rsidRPr="00FC466B">
        <w:rPr>
          <w:rFonts w:asciiTheme="minorHAnsi" w:hAnsiTheme="minorHAnsi" w:cs="Times New Roman"/>
          <w:color w:val="000000" w:themeColor="text1"/>
        </w:rPr>
        <w:t xml:space="preserve">. </w:t>
      </w:r>
      <w:r w:rsidR="00360829" w:rsidRPr="00FC466B">
        <w:rPr>
          <w:rFonts w:asciiTheme="minorHAnsi" w:hAnsiTheme="minorHAnsi" w:cs="Times New Roman"/>
          <w:color w:val="000000" w:themeColor="text1"/>
        </w:rPr>
        <w:t>Specifically</w:t>
      </w:r>
      <w:r w:rsidR="00B24247" w:rsidRPr="00FC466B">
        <w:rPr>
          <w:rFonts w:asciiTheme="minorHAnsi" w:hAnsiTheme="minorHAnsi" w:cs="Times New Roman"/>
          <w:color w:val="000000" w:themeColor="text1"/>
        </w:rPr>
        <w:t>,</w:t>
      </w:r>
      <w:r w:rsidR="004C4B6E" w:rsidRPr="00FC466B">
        <w:rPr>
          <w:rFonts w:asciiTheme="minorHAnsi" w:hAnsiTheme="minorHAnsi" w:cs="Times New Roman"/>
          <w:color w:val="000000" w:themeColor="text1"/>
        </w:rPr>
        <w:t xml:space="preserve"> the analyses of distinguishing feature</w:t>
      </w:r>
      <w:r w:rsidR="0043766A" w:rsidRPr="00FC466B">
        <w:rPr>
          <w:rFonts w:asciiTheme="minorHAnsi" w:hAnsiTheme="minorHAnsi" w:cs="Times New Roman"/>
          <w:color w:val="000000" w:themeColor="text1"/>
        </w:rPr>
        <w:t>s</w:t>
      </w:r>
      <w:r w:rsidR="004C4B6E" w:rsidRPr="00FC466B">
        <w:rPr>
          <w:rFonts w:asciiTheme="minorHAnsi" w:hAnsiTheme="minorHAnsi" w:cs="Times New Roman"/>
          <w:color w:val="000000" w:themeColor="text1"/>
        </w:rPr>
        <w:t xml:space="preserve"> </w:t>
      </w:r>
      <w:r w:rsidR="00360829" w:rsidRPr="00FC466B">
        <w:rPr>
          <w:rFonts w:asciiTheme="minorHAnsi" w:hAnsiTheme="minorHAnsi" w:cs="Times New Roman"/>
          <w:color w:val="000000" w:themeColor="text1"/>
        </w:rPr>
        <w:t>showed</w:t>
      </w:r>
      <w:r w:rsidR="00A50007" w:rsidRPr="00FC466B">
        <w:rPr>
          <w:rFonts w:asciiTheme="minorHAnsi" w:hAnsiTheme="minorHAnsi" w:cs="Times New Roman"/>
          <w:color w:val="000000" w:themeColor="text1"/>
        </w:rPr>
        <w:t xml:space="preserve"> that</w:t>
      </w:r>
      <w:r w:rsidR="004C4B6E" w:rsidRPr="00FC466B">
        <w:rPr>
          <w:rFonts w:asciiTheme="minorHAnsi" w:hAnsiTheme="minorHAnsi" w:cs="Times New Roman"/>
          <w:color w:val="000000" w:themeColor="text1"/>
        </w:rPr>
        <w:t xml:space="preserve"> there was greater overlap in features for the PS </w:t>
      </w:r>
      <w:r w:rsidR="00A50007" w:rsidRPr="00FC466B">
        <w:rPr>
          <w:rFonts w:asciiTheme="minorHAnsi" w:hAnsiTheme="minorHAnsi" w:cs="Times New Roman"/>
          <w:color w:val="000000" w:themeColor="text1"/>
        </w:rPr>
        <w:t>compared to the</w:t>
      </w:r>
      <w:r w:rsidR="004C4B6E" w:rsidRPr="00FC466B">
        <w:rPr>
          <w:rFonts w:asciiTheme="minorHAnsi" w:hAnsiTheme="minorHAnsi" w:cs="Times New Roman"/>
          <w:color w:val="000000" w:themeColor="text1"/>
        </w:rPr>
        <w:t xml:space="preserve"> GS condition. </w:t>
      </w:r>
      <w:r w:rsidR="004C4B6E" w:rsidRPr="00FC466B">
        <w:rPr>
          <w:rFonts w:asciiTheme="minorHAnsi" w:hAnsiTheme="minorHAnsi" w:cs="Times New Roman"/>
          <w:color w:val="000000" w:themeColor="text1"/>
          <w:shd w:val="clear" w:color="auto" w:fill="FFFFFF"/>
        </w:rPr>
        <w:t xml:space="preserve">However, overall, there were </w:t>
      </w:r>
      <w:r w:rsidR="00AB3893" w:rsidRPr="00FC466B">
        <w:rPr>
          <w:rFonts w:asciiTheme="minorHAnsi" w:hAnsiTheme="minorHAnsi" w:cs="Times New Roman"/>
          <w:color w:val="000000" w:themeColor="text1"/>
          <w:shd w:val="clear" w:color="auto" w:fill="FFFFFF"/>
        </w:rPr>
        <w:t>many</w:t>
      </w:r>
      <w:r w:rsidR="004C4B6E" w:rsidRPr="00FC466B">
        <w:rPr>
          <w:rFonts w:asciiTheme="minorHAnsi" w:hAnsiTheme="minorHAnsi" w:cs="Times New Roman"/>
          <w:color w:val="000000" w:themeColor="text1"/>
          <w:shd w:val="clear" w:color="auto" w:fill="FFFFFF"/>
        </w:rPr>
        <w:t xml:space="preserve"> similarities between GS and PS.  </w:t>
      </w:r>
      <w:r w:rsidR="00AB3893" w:rsidRPr="00FC466B">
        <w:rPr>
          <w:rFonts w:asciiTheme="minorHAnsi" w:hAnsiTheme="minorHAnsi" w:cs="Times New Roman"/>
          <w:color w:val="000000" w:themeColor="text1"/>
          <w:shd w:val="clear" w:color="auto" w:fill="FFFFFF"/>
        </w:rPr>
        <w:t>The similarities</w:t>
      </w:r>
      <w:r w:rsidR="004C4B6E" w:rsidRPr="00FC466B">
        <w:rPr>
          <w:rFonts w:asciiTheme="minorHAnsi" w:hAnsiTheme="minorHAnsi" w:cs="Times New Roman"/>
          <w:color w:val="000000" w:themeColor="text1"/>
          <w:shd w:val="clear" w:color="auto" w:fill="FFFFFF"/>
        </w:rPr>
        <w:t xml:space="preserve"> in</w:t>
      </w:r>
      <w:r w:rsidR="00AB3893" w:rsidRPr="00FC466B">
        <w:rPr>
          <w:rFonts w:asciiTheme="minorHAnsi" w:hAnsiTheme="minorHAnsi" w:cs="Times New Roman"/>
          <w:color w:val="000000" w:themeColor="text1"/>
          <w:shd w:val="clear" w:color="auto" w:fill="FFFFFF"/>
        </w:rPr>
        <w:t>clude</w:t>
      </w:r>
      <w:r w:rsidR="004C4B6E" w:rsidRPr="00FC466B">
        <w:rPr>
          <w:rFonts w:asciiTheme="minorHAnsi" w:hAnsiTheme="minorHAnsi" w:cs="Times New Roman"/>
          <w:color w:val="000000" w:themeColor="text1"/>
          <w:shd w:val="clear" w:color="auto" w:fill="FFFFFF"/>
        </w:rPr>
        <w:t xml:space="preserve"> the frequency of features (per cosine similarity value) and the number of idiosyncratic features. </w:t>
      </w:r>
      <w:r w:rsidR="00AB3893" w:rsidRPr="00FC466B">
        <w:rPr>
          <w:rFonts w:asciiTheme="minorHAnsi" w:hAnsiTheme="minorHAnsi" w:cs="Times New Roman"/>
          <w:color w:val="000000" w:themeColor="text1"/>
          <w:shd w:val="clear" w:color="auto" w:fill="FFFFFF"/>
        </w:rPr>
        <w:t>The similarities</w:t>
      </w:r>
      <w:r w:rsidR="007772E5" w:rsidRPr="00FC466B">
        <w:rPr>
          <w:rFonts w:asciiTheme="minorHAnsi" w:hAnsiTheme="minorHAnsi" w:cs="Times New Roman"/>
          <w:color w:val="000000" w:themeColor="text1"/>
          <w:shd w:val="clear" w:color="auto" w:fill="FFFFFF"/>
        </w:rPr>
        <w:t xml:space="preserve"> suggests that there is </w:t>
      </w:r>
      <w:r w:rsidR="00AB3893" w:rsidRPr="00FC466B">
        <w:rPr>
          <w:rFonts w:asciiTheme="minorHAnsi" w:hAnsiTheme="minorHAnsi" w:cs="Times New Roman"/>
          <w:color w:val="000000" w:themeColor="text1"/>
          <w:shd w:val="clear" w:color="auto" w:fill="FFFFFF"/>
        </w:rPr>
        <w:t xml:space="preserve">a </w:t>
      </w:r>
      <w:r w:rsidR="007772E5" w:rsidRPr="00FC466B">
        <w:rPr>
          <w:rFonts w:asciiTheme="minorHAnsi" w:hAnsiTheme="minorHAnsi" w:cs="Times New Roman"/>
          <w:color w:val="000000" w:themeColor="text1"/>
          <w:shd w:val="clear" w:color="auto" w:fill="FFFFFF"/>
        </w:rPr>
        <w:t>common set of component processes subserving both GS and PS.</w:t>
      </w:r>
      <w:r w:rsidR="00EB63BE" w:rsidRPr="00FC466B">
        <w:rPr>
          <w:rFonts w:asciiTheme="minorHAnsi" w:hAnsiTheme="minorHAnsi" w:cs="Times New Roman"/>
          <w:color w:val="000000" w:themeColor="text1"/>
        </w:rPr>
        <w:t xml:space="preserve"> </w:t>
      </w:r>
    </w:p>
    <w:p w14:paraId="44B8E59D" w14:textId="4C3EAC6D" w:rsidR="00360829" w:rsidRPr="00FC466B" w:rsidRDefault="00EB63BE" w:rsidP="00360829">
      <w:pPr>
        <w:pStyle w:val="BodyText"/>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w:t>
      </w:r>
      <w:r w:rsidR="008D508F" w:rsidRPr="00FC466B">
        <w:rPr>
          <w:rFonts w:asciiTheme="minorHAnsi" w:hAnsiTheme="minorHAnsi" w:cs="Times New Roman"/>
          <w:color w:val="000000" w:themeColor="text1"/>
        </w:rPr>
        <w:t xml:space="preserve">Property Generation task likely </w:t>
      </w:r>
      <w:r w:rsidR="009E1C70" w:rsidRPr="00FC466B">
        <w:rPr>
          <w:rFonts w:asciiTheme="minorHAnsi" w:hAnsiTheme="minorHAnsi" w:cs="Times New Roman"/>
          <w:color w:val="000000" w:themeColor="text1"/>
        </w:rPr>
        <w:t xml:space="preserve">recruits </w:t>
      </w:r>
      <w:r w:rsidR="008D508F" w:rsidRPr="00FC466B">
        <w:rPr>
          <w:rFonts w:asciiTheme="minorHAnsi" w:hAnsiTheme="minorHAnsi" w:cs="Times New Roman"/>
          <w:color w:val="000000" w:themeColor="text1"/>
        </w:rPr>
        <w:t xml:space="preserve">control processes to produce a flexible composition of a concept’s features in accordance with the goal of the task (Badre &amp; Wagner, 2007; Novick et al., 2009; Vatansever et al., 2021). </w:t>
      </w:r>
      <w:r w:rsidR="00B24247" w:rsidRPr="00FC466B">
        <w:rPr>
          <w:rFonts w:asciiTheme="minorHAnsi" w:hAnsiTheme="minorHAnsi" w:cs="Times New Roman"/>
          <w:color w:val="000000" w:themeColor="text1"/>
        </w:rPr>
        <w:t xml:space="preserve">Our adaptation </w:t>
      </w:r>
      <w:r w:rsidR="009E1C70" w:rsidRPr="00FC466B">
        <w:rPr>
          <w:rFonts w:asciiTheme="minorHAnsi" w:hAnsiTheme="minorHAnsi" w:cs="Times New Roman"/>
          <w:color w:val="000000" w:themeColor="text1"/>
        </w:rPr>
        <w:t>of</w:t>
      </w:r>
      <w:r w:rsidR="00B24247" w:rsidRPr="00FC466B">
        <w:rPr>
          <w:rFonts w:asciiTheme="minorHAnsi" w:hAnsiTheme="minorHAnsi" w:cs="Times New Roman"/>
          <w:color w:val="000000" w:themeColor="text1"/>
        </w:rPr>
        <w:t xml:space="preserve"> the Property generation task demonstrates the possibility of flexibly switching between more personally relevant features and generalizable features. </w:t>
      </w:r>
      <w:r w:rsidRPr="00FC466B">
        <w:rPr>
          <w:rFonts w:asciiTheme="minorHAnsi" w:hAnsiTheme="minorHAnsi" w:cs="Times New Roman"/>
          <w:color w:val="000000" w:themeColor="text1"/>
          <w:shd w:val="clear" w:color="auto" w:fill="FFFFFF"/>
        </w:rPr>
        <w:t xml:space="preserve">PS could </w:t>
      </w:r>
      <w:r w:rsidR="00B61436" w:rsidRPr="00FC466B">
        <w:rPr>
          <w:rFonts w:asciiTheme="minorHAnsi" w:hAnsiTheme="minorHAnsi" w:cs="Times New Roman"/>
          <w:color w:val="000000" w:themeColor="text1"/>
          <w:shd w:val="clear" w:color="auto" w:fill="FFFFFF"/>
        </w:rPr>
        <w:t>involve</w:t>
      </w:r>
      <w:r w:rsidRPr="00FC466B">
        <w:rPr>
          <w:rFonts w:asciiTheme="minorHAnsi" w:hAnsiTheme="minorHAnsi" w:cs="Times New Roman"/>
          <w:color w:val="000000" w:themeColor="text1"/>
          <w:shd w:val="clear" w:color="auto" w:fill="FFFFFF"/>
        </w:rPr>
        <w:t xml:space="preserve"> </w:t>
      </w:r>
      <w:r w:rsidR="00360829" w:rsidRPr="00FC466B">
        <w:rPr>
          <w:rFonts w:asciiTheme="minorHAnsi" w:hAnsiTheme="minorHAnsi" w:cs="Times New Roman"/>
          <w:color w:val="000000" w:themeColor="text1"/>
          <w:shd w:val="clear" w:color="auto" w:fill="FFFFFF"/>
        </w:rPr>
        <w:t>a conjunction of</w:t>
      </w:r>
      <w:r w:rsidRPr="00FC466B">
        <w:rPr>
          <w:rFonts w:asciiTheme="minorHAnsi" w:hAnsiTheme="minorHAnsi" w:cs="Times New Roman"/>
          <w:color w:val="000000" w:themeColor="text1"/>
          <w:shd w:val="clear" w:color="auto" w:fill="FFFFFF"/>
        </w:rPr>
        <w:t xml:space="preserve"> diverse features </w:t>
      </w:r>
      <w:r w:rsidR="00360829" w:rsidRPr="00FC466B">
        <w:rPr>
          <w:rFonts w:asciiTheme="minorHAnsi" w:hAnsiTheme="minorHAnsi" w:cs="Times New Roman"/>
          <w:color w:val="000000" w:themeColor="text1"/>
          <w:shd w:val="clear" w:color="auto" w:fill="FFFFFF"/>
        </w:rPr>
        <w:t xml:space="preserve">(e.g., episodic, social, emotional) </w:t>
      </w:r>
      <w:r w:rsidRPr="00FC466B">
        <w:rPr>
          <w:rFonts w:asciiTheme="minorHAnsi" w:hAnsiTheme="minorHAnsi" w:cs="Times New Roman"/>
          <w:color w:val="000000" w:themeColor="text1"/>
          <w:shd w:val="clear" w:color="auto" w:fill="FFFFFF"/>
        </w:rPr>
        <w:t xml:space="preserve">because these are the features that make it </w:t>
      </w:r>
      <w:r w:rsidRPr="00FC466B">
        <w:rPr>
          <w:rFonts w:asciiTheme="minorHAnsi" w:hAnsiTheme="minorHAnsi" w:cs="Times New Roman"/>
          <w:color w:val="000000" w:themeColor="text1"/>
          <w:shd w:val="clear" w:color="auto" w:fill="FFFFFF"/>
        </w:rPr>
        <w:lastRenderedPageBreak/>
        <w:t>personal. Subsequent research will be necessary to establish how these characteristics influence the resilience of the semantic network</w:t>
      </w:r>
      <w:r w:rsidR="00B24247" w:rsidRPr="00FC466B">
        <w:rPr>
          <w:rFonts w:asciiTheme="minorHAnsi" w:hAnsiTheme="minorHAnsi" w:cs="Times New Roman"/>
          <w:color w:val="000000" w:themeColor="text1"/>
          <w:shd w:val="clear" w:color="auto" w:fill="FFFFFF"/>
        </w:rPr>
        <w:t xml:space="preserve"> (e.g., better preserved PS than GS</w:t>
      </w:r>
      <w:r w:rsidR="00B61436" w:rsidRPr="00FC466B">
        <w:rPr>
          <w:rFonts w:asciiTheme="minorHAnsi" w:hAnsiTheme="minorHAnsi" w:cs="Times New Roman"/>
          <w:color w:val="000000" w:themeColor="text1"/>
          <w:shd w:val="clear" w:color="auto" w:fill="FFFFFF"/>
        </w:rPr>
        <w:t xml:space="preserve"> in aging and major neurocognitive disorders</w:t>
      </w:r>
      <w:r w:rsidR="00B24247" w:rsidRPr="00FC466B">
        <w:rPr>
          <w:rFonts w:asciiTheme="minorHAnsi" w:hAnsiTheme="minorHAnsi" w:cs="Times New Roman"/>
          <w:color w:val="000000" w:themeColor="text1"/>
          <w:shd w:val="clear" w:color="auto" w:fill="FFFFFF"/>
        </w:rPr>
        <w:t xml:space="preserve">; </w:t>
      </w:r>
      <w:r w:rsidR="00067866" w:rsidRPr="00FC466B">
        <w:rPr>
          <w:rFonts w:asciiTheme="minorHAnsi" w:hAnsiTheme="minorHAnsi" w:cs="Times New Roman"/>
          <w:noProof/>
          <w:color w:val="000000" w:themeColor="text1"/>
          <w:lang w:val="en-CA"/>
        </w:rPr>
        <w:t xml:space="preserve">Renoult et al., 2020; </w:t>
      </w:r>
      <w:r w:rsidR="009B75F4" w:rsidRPr="00FC466B">
        <w:rPr>
          <w:rFonts w:asciiTheme="minorHAnsi" w:hAnsiTheme="minorHAnsi" w:cs="Times New Roman"/>
          <w:noProof/>
          <w:color w:val="000000" w:themeColor="text1"/>
        </w:rPr>
        <w:t xml:space="preserve">Strikwerda-Brown et al., 2019; </w:t>
      </w:r>
      <w:r w:rsidR="00DC7804" w:rsidRPr="00FC466B">
        <w:rPr>
          <w:rFonts w:asciiTheme="minorHAnsi" w:hAnsiTheme="minorHAnsi" w:cs="Times New Roman"/>
          <w:noProof/>
          <w:color w:val="000000" w:themeColor="text1"/>
          <w:lang w:val="en-CA"/>
        </w:rPr>
        <w:t xml:space="preserve">Strikwerda-Brown, Shaw, et al., 2021; </w:t>
      </w:r>
      <w:r w:rsidR="009B75F4" w:rsidRPr="00FC466B">
        <w:rPr>
          <w:rFonts w:asciiTheme="minorHAnsi" w:hAnsiTheme="minorHAnsi" w:cs="Times New Roman"/>
          <w:noProof/>
          <w:color w:val="000000" w:themeColor="text1"/>
        </w:rPr>
        <w:t>Westmacott et al., 2004</w:t>
      </w:r>
      <w:r w:rsidR="00B24247" w:rsidRPr="00FC466B">
        <w:rPr>
          <w:rFonts w:asciiTheme="minorHAnsi" w:hAnsiTheme="minorHAnsi" w:cs="Times New Roman"/>
          <w:color w:val="000000" w:themeColor="text1"/>
          <w:shd w:val="clear" w:color="auto" w:fill="FFFFFF"/>
        </w:rPr>
        <w:t xml:space="preserve">) </w:t>
      </w:r>
      <w:r w:rsidRPr="00FC466B">
        <w:rPr>
          <w:rFonts w:asciiTheme="minorHAnsi" w:hAnsiTheme="minorHAnsi" w:cs="Times New Roman"/>
          <w:color w:val="000000" w:themeColor="text1"/>
          <w:shd w:val="clear" w:color="auto" w:fill="FFFFFF"/>
        </w:rPr>
        <w:t>and its interaction with episodic memory.</w:t>
      </w:r>
    </w:p>
    <w:p w14:paraId="1DB6B02E" w14:textId="12A714AD" w:rsidR="00C16867" w:rsidRPr="00FC466B" w:rsidRDefault="00360829" w:rsidP="00B10FDA">
      <w:pPr>
        <w:ind w:firstLine="680"/>
        <w:rPr>
          <w:rFonts w:asciiTheme="minorHAnsi" w:hAnsiTheme="minorHAnsi" w:cs="Times New Roman"/>
          <w:color w:val="000000" w:themeColor="text1"/>
        </w:rPr>
      </w:pPr>
      <w:r w:rsidRPr="00FC466B">
        <w:rPr>
          <w:rFonts w:asciiTheme="minorHAnsi" w:hAnsiTheme="minorHAnsi" w:cs="Times New Roman"/>
          <w:color w:val="000000" w:themeColor="text1"/>
        </w:rPr>
        <w:t xml:space="preserve">The differences between PS and GS coexist with the similarities, </w:t>
      </w:r>
      <w:r w:rsidR="00EC4174" w:rsidRPr="00FC466B">
        <w:rPr>
          <w:rFonts w:asciiTheme="minorHAnsi" w:hAnsiTheme="minorHAnsi" w:cs="Times New Roman"/>
          <w:color w:val="000000" w:themeColor="text1"/>
        </w:rPr>
        <w:t xml:space="preserve">possibly explaining </w:t>
      </w:r>
      <w:r w:rsidR="00816B2F" w:rsidRPr="00FC466B">
        <w:rPr>
          <w:rFonts w:asciiTheme="minorHAnsi" w:hAnsiTheme="minorHAnsi" w:cs="Times New Roman"/>
          <w:color w:val="000000" w:themeColor="text1"/>
        </w:rPr>
        <w:t>why the</w:t>
      </w:r>
      <w:r w:rsidR="00EC4174" w:rsidRPr="00FC466B">
        <w:rPr>
          <w:rFonts w:asciiTheme="minorHAnsi" w:hAnsiTheme="minorHAnsi" w:cs="Times New Roman"/>
          <w:color w:val="000000" w:themeColor="text1"/>
        </w:rPr>
        <w:t xml:space="preserve"> pendulum </w:t>
      </w:r>
      <w:r w:rsidR="00816B2F" w:rsidRPr="00FC466B">
        <w:rPr>
          <w:rFonts w:asciiTheme="minorHAnsi" w:hAnsiTheme="minorHAnsi" w:cs="Times New Roman"/>
          <w:color w:val="000000" w:themeColor="text1"/>
        </w:rPr>
        <w:t xml:space="preserve">appears to swing </w:t>
      </w:r>
      <w:r w:rsidR="00EC4174" w:rsidRPr="00FC466B">
        <w:rPr>
          <w:rFonts w:asciiTheme="minorHAnsi" w:hAnsiTheme="minorHAnsi" w:cs="Times New Roman"/>
          <w:color w:val="000000" w:themeColor="text1"/>
        </w:rPr>
        <w:t>from perfect amalgamation</w:t>
      </w:r>
      <w:r w:rsidR="006362D1" w:rsidRPr="00FC466B">
        <w:rPr>
          <w:rFonts w:asciiTheme="minorHAnsi" w:hAnsiTheme="minorHAnsi" w:cs="Times New Roman"/>
          <w:color w:val="000000" w:themeColor="text1"/>
        </w:rPr>
        <w:t xml:space="preserve"> to</w:t>
      </w:r>
      <w:r w:rsidR="00D73705" w:rsidRPr="00FC466B">
        <w:rPr>
          <w:rFonts w:asciiTheme="minorHAnsi" w:hAnsiTheme="minorHAnsi" w:cs="Times New Roman"/>
          <w:color w:val="000000" w:themeColor="text1"/>
        </w:rPr>
        <w:t xml:space="preserve"> marked</w:t>
      </w:r>
      <w:r w:rsidR="006362D1" w:rsidRPr="00FC466B">
        <w:rPr>
          <w:rFonts w:asciiTheme="minorHAnsi" w:hAnsiTheme="minorHAnsi" w:cs="Times New Roman"/>
          <w:color w:val="000000" w:themeColor="text1"/>
        </w:rPr>
        <w:t xml:space="preserve"> division </w:t>
      </w:r>
      <w:r w:rsidR="00C32A72" w:rsidRPr="00FC466B">
        <w:rPr>
          <w:rFonts w:asciiTheme="minorHAnsi" w:hAnsiTheme="minorHAnsi" w:cs="Times New Roman"/>
          <w:color w:val="000000" w:themeColor="text1"/>
        </w:rPr>
        <w:t>in different studies</w:t>
      </w:r>
      <w:r w:rsidR="00816B2F" w:rsidRPr="00FC466B">
        <w:rPr>
          <w:rFonts w:asciiTheme="minorHAnsi" w:hAnsiTheme="minorHAnsi" w:cs="Times New Roman"/>
          <w:color w:val="000000" w:themeColor="text1"/>
        </w:rPr>
        <w:t xml:space="preserve"> </w:t>
      </w:r>
      <w:r w:rsidR="006362D1" w:rsidRPr="00FC466B">
        <w:rPr>
          <w:rFonts w:asciiTheme="minorHAnsi" w:hAnsiTheme="minorHAnsi" w:cs="Times New Roman"/>
          <w:color w:val="000000" w:themeColor="text1"/>
        </w:rPr>
        <w:t>in the literature</w:t>
      </w:r>
      <w:r w:rsidR="00EC4174" w:rsidRPr="00FC466B">
        <w:rPr>
          <w:rFonts w:asciiTheme="minorHAnsi" w:hAnsiTheme="minorHAnsi" w:cs="Times New Roman"/>
          <w:color w:val="000000" w:themeColor="text1"/>
        </w:rPr>
        <w:t xml:space="preserve">. Historically, the contribution of personal knowledge to general knowledge (and vice-versa) has been often treated tangentially, if at all, with the closest </w:t>
      </w:r>
      <w:r w:rsidR="0067110E" w:rsidRPr="00FC466B">
        <w:rPr>
          <w:rFonts w:asciiTheme="minorHAnsi" w:hAnsiTheme="minorHAnsi" w:cs="Times New Roman"/>
          <w:color w:val="000000" w:themeColor="text1"/>
        </w:rPr>
        <w:t>scrutiny</w:t>
      </w:r>
      <w:r w:rsidR="005E3DB9" w:rsidRPr="00FC466B">
        <w:rPr>
          <w:rFonts w:asciiTheme="minorHAnsi" w:hAnsiTheme="minorHAnsi" w:cs="Times New Roman"/>
          <w:color w:val="000000" w:themeColor="text1"/>
        </w:rPr>
        <w:t xml:space="preserve"> up to now</w:t>
      </w:r>
      <w:r w:rsidR="00EC4174" w:rsidRPr="00FC466B">
        <w:rPr>
          <w:rFonts w:asciiTheme="minorHAnsi" w:hAnsiTheme="minorHAnsi" w:cs="Times New Roman"/>
          <w:color w:val="000000" w:themeColor="text1"/>
        </w:rPr>
        <w:t xml:space="preserve"> speaking to embodied cognition (e.g., </w:t>
      </w:r>
      <w:r w:rsidR="00D73705" w:rsidRPr="00FC466B">
        <w:rPr>
          <w:rFonts w:asciiTheme="minorHAnsi" w:hAnsiTheme="minorHAnsi" w:cs="Times New Roman"/>
          <w:color w:val="000000" w:themeColor="text1"/>
        </w:rPr>
        <w:t>Barsalou, 2020</w:t>
      </w:r>
      <w:r w:rsidR="00EC4174" w:rsidRPr="00FC466B">
        <w:rPr>
          <w:rFonts w:asciiTheme="minorHAnsi" w:hAnsiTheme="minorHAnsi" w:cs="Times New Roman"/>
          <w:color w:val="000000" w:themeColor="text1"/>
        </w:rPr>
        <w:t xml:space="preserve">). The PS framework </w:t>
      </w:r>
      <w:r w:rsidR="005E3DB9" w:rsidRPr="00FC466B">
        <w:rPr>
          <w:rFonts w:asciiTheme="minorHAnsi" w:hAnsiTheme="minorHAnsi" w:cs="Times New Roman"/>
          <w:color w:val="000000" w:themeColor="text1"/>
        </w:rPr>
        <w:t xml:space="preserve">(Renoult et al., 2012) </w:t>
      </w:r>
      <w:r w:rsidR="00EC4174" w:rsidRPr="00FC466B">
        <w:rPr>
          <w:rFonts w:asciiTheme="minorHAnsi" w:hAnsiTheme="minorHAnsi" w:cs="Times New Roman"/>
          <w:color w:val="000000" w:themeColor="text1"/>
        </w:rPr>
        <w:t xml:space="preserve">offers a fresh perspective on these issues, </w:t>
      </w:r>
      <w:r w:rsidR="001910F5" w:rsidRPr="00FC466B">
        <w:rPr>
          <w:rFonts w:asciiTheme="minorHAnsi" w:hAnsiTheme="minorHAnsi" w:cs="Times New Roman"/>
          <w:color w:val="000000" w:themeColor="text1"/>
        </w:rPr>
        <w:t>which</w:t>
      </w:r>
      <w:r w:rsidR="00EC4174" w:rsidRPr="00FC466B">
        <w:rPr>
          <w:rFonts w:asciiTheme="minorHAnsi" w:hAnsiTheme="minorHAnsi" w:cs="Times New Roman"/>
          <w:color w:val="000000" w:themeColor="text1"/>
        </w:rPr>
        <w:t xml:space="preserve"> may </w:t>
      </w:r>
      <w:r w:rsidR="001910F5" w:rsidRPr="00FC466B">
        <w:rPr>
          <w:rFonts w:asciiTheme="minorHAnsi" w:hAnsiTheme="minorHAnsi" w:cs="Times New Roman"/>
          <w:color w:val="000000" w:themeColor="text1"/>
        </w:rPr>
        <w:t>help us</w:t>
      </w:r>
      <w:r w:rsidR="00EC4174" w:rsidRPr="00FC466B">
        <w:rPr>
          <w:rFonts w:asciiTheme="minorHAnsi" w:hAnsiTheme="minorHAnsi" w:cs="Times New Roman"/>
          <w:color w:val="000000" w:themeColor="text1"/>
        </w:rPr>
        <w:t xml:space="preserve"> understand what bridges GS and episodic memory as </w:t>
      </w:r>
      <w:r w:rsidR="00561741" w:rsidRPr="00FC466B">
        <w:rPr>
          <w:rFonts w:asciiTheme="minorHAnsi" w:hAnsiTheme="minorHAnsi" w:cs="Times New Roman"/>
          <w:color w:val="000000" w:themeColor="text1"/>
        </w:rPr>
        <w:t xml:space="preserve">it is </w:t>
      </w:r>
      <w:r w:rsidR="00EC4174" w:rsidRPr="00FC466B">
        <w:rPr>
          <w:rFonts w:asciiTheme="minorHAnsi" w:hAnsiTheme="minorHAnsi" w:cs="Times New Roman"/>
          <w:color w:val="000000" w:themeColor="text1"/>
        </w:rPr>
        <w:t>one aspect where PS shines: as an intermediate memory type</w:t>
      </w:r>
      <w:r w:rsidR="0039503D" w:rsidRPr="00FC466B">
        <w:rPr>
          <w:rFonts w:asciiTheme="minorHAnsi" w:hAnsiTheme="minorHAnsi" w:cs="Times New Roman"/>
          <w:color w:val="000000" w:themeColor="text1"/>
        </w:rPr>
        <w:t xml:space="preserve"> that brings together elements of both</w:t>
      </w:r>
      <w:r w:rsidR="00EC4174" w:rsidRPr="00FC466B">
        <w:rPr>
          <w:rFonts w:asciiTheme="minorHAnsi" w:hAnsiTheme="minorHAnsi" w:cs="Times New Roman"/>
          <w:color w:val="000000" w:themeColor="text1"/>
        </w:rPr>
        <w:t xml:space="preserve">. </w:t>
      </w:r>
      <w:r w:rsidR="00031EBA" w:rsidRPr="00FC466B">
        <w:rPr>
          <w:rFonts w:asciiTheme="minorHAnsi" w:hAnsiTheme="minorHAnsi" w:cs="Times New Roman"/>
          <w:color w:val="000000" w:themeColor="text1"/>
        </w:rPr>
        <w:t>Moreover, PS is one of the most frequently generated type</w:t>
      </w:r>
      <w:r w:rsidR="001910F5" w:rsidRPr="00FC466B">
        <w:rPr>
          <w:rFonts w:asciiTheme="minorHAnsi" w:hAnsiTheme="minorHAnsi" w:cs="Times New Roman"/>
          <w:color w:val="000000" w:themeColor="text1"/>
        </w:rPr>
        <w:t>s</w:t>
      </w:r>
      <w:r w:rsidR="00031EBA" w:rsidRPr="00FC466B">
        <w:rPr>
          <w:rFonts w:asciiTheme="minorHAnsi" w:hAnsiTheme="minorHAnsi" w:cs="Times New Roman"/>
          <w:color w:val="000000" w:themeColor="text1"/>
        </w:rPr>
        <w:t xml:space="preserve"> of knowledge (</w:t>
      </w:r>
      <w:r w:rsidR="00E5616C" w:rsidRPr="00FC466B">
        <w:rPr>
          <w:rFonts w:asciiTheme="minorHAnsi" w:hAnsiTheme="minorHAnsi" w:cs="Times New Roman"/>
          <w:color w:val="000000" w:themeColor="text1"/>
        </w:rPr>
        <w:t xml:space="preserve">e.g., </w:t>
      </w:r>
      <w:r w:rsidR="00E5616C" w:rsidRPr="00FC466B">
        <w:rPr>
          <w:rFonts w:asciiTheme="minorHAnsi" w:hAnsiTheme="minorHAnsi" w:cs="Times New Roman"/>
          <w:noProof/>
          <w:color w:val="000000" w:themeColor="text1"/>
          <w:lang w:val="en-CA"/>
        </w:rPr>
        <w:t>Barsalou, 1988; Curot et al., 2017)</w:t>
      </w:r>
      <w:r w:rsidR="00031EBA" w:rsidRPr="00FC466B">
        <w:rPr>
          <w:rFonts w:asciiTheme="minorHAnsi" w:hAnsiTheme="minorHAnsi" w:cs="Times New Roman"/>
          <w:color w:val="000000" w:themeColor="text1"/>
        </w:rPr>
        <w:t xml:space="preserve">. </w:t>
      </w:r>
      <w:r w:rsidR="00C32A72" w:rsidRPr="00FC466B">
        <w:rPr>
          <w:rFonts w:asciiTheme="minorHAnsi" w:hAnsiTheme="minorHAnsi" w:cs="Times New Roman"/>
          <w:color w:val="000000" w:themeColor="text1"/>
        </w:rPr>
        <w:t>Because</w:t>
      </w:r>
      <w:r w:rsidR="00031EBA" w:rsidRPr="00FC466B">
        <w:rPr>
          <w:rFonts w:asciiTheme="minorHAnsi" w:hAnsiTheme="minorHAnsi" w:cs="Times New Roman"/>
          <w:color w:val="000000" w:themeColor="text1"/>
        </w:rPr>
        <w:t xml:space="preserve"> PS </w:t>
      </w:r>
      <w:r w:rsidR="00816B2F" w:rsidRPr="00FC466B">
        <w:rPr>
          <w:rFonts w:asciiTheme="minorHAnsi" w:hAnsiTheme="minorHAnsi" w:cs="Times New Roman"/>
          <w:color w:val="000000" w:themeColor="text1"/>
        </w:rPr>
        <w:t>is clearly</w:t>
      </w:r>
      <w:r w:rsidR="00031EBA" w:rsidRPr="00FC466B">
        <w:rPr>
          <w:rFonts w:asciiTheme="minorHAnsi" w:hAnsiTheme="minorHAnsi" w:cs="Times New Roman"/>
          <w:color w:val="000000" w:themeColor="text1"/>
        </w:rPr>
        <w:t xml:space="preserve"> interwoven with GS, a full </w:t>
      </w:r>
      <w:r w:rsidR="00816B2F" w:rsidRPr="00FC466B">
        <w:rPr>
          <w:rFonts w:asciiTheme="minorHAnsi" w:hAnsiTheme="minorHAnsi" w:cs="Times New Roman"/>
          <w:color w:val="000000" w:themeColor="text1"/>
        </w:rPr>
        <w:t>understanding</w:t>
      </w:r>
      <w:r w:rsidR="00031EBA" w:rsidRPr="00FC466B">
        <w:rPr>
          <w:rFonts w:asciiTheme="minorHAnsi" w:hAnsiTheme="minorHAnsi" w:cs="Times New Roman"/>
          <w:color w:val="000000" w:themeColor="text1"/>
        </w:rPr>
        <w:t xml:space="preserve"> of one may not be possible without the other. </w:t>
      </w:r>
      <w:r w:rsidR="008D508F" w:rsidRPr="00FC466B">
        <w:rPr>
          <w:rFonts w:asciiTheme="minorHAnsi" w:hAnsiTheme="minorHAnsi" w:cs="Times New Roman"/>
          <w:color w:val="000000" w:themeColor="text1"/>
        </w:rPr>
        <w:br w:type="page"/>
      </w:r>
    </w:p>
    <w:p w14:paraId="0491A710" w14:textId="77777777" w:rsidR="00C16867" w:rsidRPr="00FC466B" w:rsidRDefault="00B61FFC">
      <w:pPr>
        <w:pStyle w:val="Heading1"/>
        <w:rPr>
          <w:rFonts w:asciiTheme="minorHAnsi" w:hAnsiTheme="minorHAnsi" w:cs="Times New Roman"/>
          <w:color w:val="000000" w:themeColor="text1"/>
          <w:szCs w:val="24"/>
        </w:rPr>
      </w:pPr>
      <w:bookmarkStart w:id="18" w:name="acknowledgements"/>
      <w:bookmarkEnd w:id="15"/>
      <w:bookmarkEnd w:id="16"/>
      <w:r w:rsidRPr="00FC466B">
        <w:rPr>
          <w:rFonts w:asciiTheme="minorHAnsi" w:hAnsiTheme="minorHAnsi" w:cs="Times New Roman"/>
          <w:color w:val="000000" w:themeColor="text1"/>
          <w:szCs w:val="24"/>
        </w:rPr>
        <w:lastRenderedPageBreak/>
        <w:t>Acknowledgements</w:t>
      </w:r>
    </w:p>
    <w:p w14:paraId="62C2B5D3" w14:textId="77777777"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We are grateful to pilot participants for helpful feedback, all study participants, and Steven Carton for help with scoring.</w:t>
      </w:r>
    </w:p>
    <w:p w14:paraId="62C65583" w14:textId="77777777" w:rsidR="00C16867" w:rsidRPr="00FC466B" w:rsidRDefault="00B61FFC">
      <w:pPr>
        <w:rPr>
          <w:rFonts w:asciiTheme="minorHAnsi" w:hAnsiTheme="minorHAnsi" w:cs="Times New Roman"/>
          <w:color w:val="000000" w:themeColor="text1"/>
        </w:rPr>
      </w:pPr>
      <w:r w:rsidRPr="00FC466B">
        <w:rPr>
          <w:rFonts w:asciiTheme="minorHAnsi" w:hAnsiTheme="minorHAnsi" w:cs="Times New Roman"/>
          <w:color w:val="000000" w:themeColor="text1"/>
        </w:rPr>
        <w:br w:type="page"/>
      </w:r>
    </w:p>
    <w:p w14:paraId="6DCB7813" w14:textId="77777777" w:rsidR="00C16867" w:rsidRPr="00FC466B" w:rsidRDefault="00B61FFC">
      <w:pPr>
        <w:pStyle w:val="Heading1"/>
        <w:rPr>
          <w:rFonts w:asciiTheme="minorHAnsi" w:hAnsiTheme="minorHAnsi" w:cs="Times New Roman"/>
          <w:color w:val="000000" w:themeColor="text1"/>
          <w:szCs w:val="24"/>
        </w:rPr>
      </w:pPr>
      <w:bookmarkStart w:id="19" w:name="declarations"/>
      <w:bookmarkEnd w:id="18"/>
      <w:r w:rsidRPr="00FC466B">
        <w:rPr>
          <w:rFonts w:asciiTheme="minorHAnsi" w:hAnsiTheme="minorHAnsi" w:cs="Times New Roman"/>
          <w:color w:val="000000" w:themeColor="text1"/>
          <w:szCs w:val="24"/>
        </w:rPr>
        <w:lastRenderedPageBreak/>
        <w:t>Declarations</w:t>
      </w:r>
    </w:p>
    <w:p w14:paraId="31CA69EA" w14:textId="77777777" w:rsidR="00C16867" w:rsidRPr="00FC466B" w:rsidRDefault="00B61FFC">
      <w:pPr>
        <w:pStyle w:val="Heading2"/>
        <w:rPr>
          <w:rFonts w:asciiTheme="minorHAnsi" w:hAnsiTheme="minorHAnsi" w:cs="Times New Roman"/>
          <w:color w:val="000000" w:themeColor="text1"/>
          <w:szCs w:val="24"/>
        </w:rPr>
      </w:pPr>
      <w:bookmarkStart w:id="20" w:name="funding"/>
      <w:r w:rsidRPr="00FC466B">
        <w:rPr>
          <w:rFonts w:asciiTheme="minorHAnsi" w:hAnsiTheme="minorHAnsi" w:cs="Times New Roman"/>
          <w:color w:val="000000" w:themeColor="text1"/>
          <w:szCs w:val="24"/>
        </w:rPr>
        <w:t>Funding</w:t>
      </w:r>
    </w:p>
    <w:p w14:paraId="3D4DF6F9" w14:textId="7B6E31B9"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 xml:space="preserve">This research was supported through an Academic and Professional Development Fund from APTPUO (University of Ottawa) to AFNT. We acknowledge the support of the Natural Sciences and Engineering Research Council of Canada </w:t>
      </w:r>
      <w:r w:rsidR="00EB55CA" w:rsidRPr="00FC466B">
        <w:rPr>
          <w:rFonts w:asciiTheme="minorHAnsi" w:hAnsiTheme="minorHAnsi" w:cs="Times New Roman"/>
          <w:color w:val="000000" w:themeColor="text1"/>
        </w:rPr>
        <w:t xml:space="preserve">to PSRD </w:t>
      </w:r>
      <w:r w:rsidRPr="00FC466B">
        <w:rPr>
          <w:rFonts w:asciiTheme="minorHAnsi" w:hAnsiTheme="minorHAnsi" w:cs="Times New Roman"/>
          <w:color w:val="000000" w:themeColor="text1"/>
        </w:rPr>
        <w:t>(</w:t>
      </w:r>
      <w:r w:rsidRPr="00FC466B">
        <w:rPr>
          <w:rFonts w:asciiTheme="minorHAnsi" w:hAnsiTheme="minorHAnsi" w:cs="Times New Roman"/>
          <w:i/>
          <w:iCs/>
          <w:color w:val="000000" w:themeColor="text1"/>
        </w:rPr>
        <w:t>Nous remercions le Conseil de recherches en sciences naturelles et en génie du Canada (CRSNG) de son soutien</w:t>
      </w:r>
      <w:r w:rsidR="00EB55CA" w:rsidRPr="00FC466B">
        <w:rPr>
          <w:rFonts w:asciiTheme="minorHAnsi" w:hAnsiTheme="minorHAnsi" w:cs="Times New Roman"/>
          <w:i/>
          <w:iCs/>
          <w:color w:val="000000" w:themeColor="text1"/>
        </w:rPr>
        <w:t xml:space="preserve"> à PSRD</w:t>
      </w:r>
      <w:r w:rsidRPr="00FC466B">
        <w:rPr>
          <w:rFonts w:asciiTheme="minorHAnsi" w:hAnsiTheme="minorHAnsi" w:cs="Times New Roman"/>
          <w:color w:val="000000" w:themeColor="text1"/>
        </w:rPr>
        <w:t>)</w:t>
      </w:r>
      <w:r w:rsidR="00EB55CA" w:rsidRPr="00FC466B">
        <w:rPr>
          <w:rFonts w:asciiTheme="minorHAnsi" w:hAnsiTheme="minorHAnsi" w:cs="Times New Roman"/>
          <w:color w:val="000000" w:themeColor="text1"/>
        </w:rPr>
        <w:t>.</w:t>
      </w:r>
      <w:r w:rsidRPr="00FC466B">
        <w:rPr>
          <w:rFonts w:asciiTheme="minorHAnsi" w:hAnsiTheme="minorHAnsi" w:cs="Times New Roman"/>
          <w:color w:val="000000" w:themeColor="text1"/>
        </w:rPr>
        <w:t xml:space="preserve"> </w:t>
      </w:r>
    </w:p>
    <w:p w14:paraId="73087470" w14:textId="77777777" w:rsidR="00C16867" w:rsidRPr="00FC466B" w:rsidRDefault="00B61FFC">
      <w:pPr>
        <w:pStyle w:val="Heading2"/>
        <w:rPr>
          <w:rFonts w:asciiTheme="minorHAnsi" w:hAnsiTheme="minorHAnsi" w:cs="Times New Roman"/>
          <w:color w:val="000000" w:themeColor="text1"/>
          <w:szCs w:val="24"/>
        </w:rPr>
      </w:pPr>
      <w:bookmarkStart w:id="21" w:name="conflicts-of-interest"/>
      <w:bookmarkEnd w:id="20"/>
      <w:r w:rsidRPr="00FC466B">
        <w:rPr>
          <w:rFonts w:asciiTheme="minorHAnsi" w:hAnsiTheme="minorHAnsi" w:cs="Times New Roman"/>
          <w:color w:val="000000" w:themeColor="text1"/>
          <w:szCs w:val="24"/>
        </w:rPr>
        <w:t>Conflicts of interest</w:t>
      </w:r>
    </w:p>
    <w:p w14:paraId="2667DF8E" w14:textId="77777777"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The authors have no competing interests.</w:t>
      </w:r>
    </w:p>
    <w:p w14:paraId="79F80F97" w14:textId="77777777" w:rsidR="00C16867" w:rsidRPr="00FC466B" w:rsidRDefault="00B61FFC">
      <w:pPr>
        <w:pStyle w:val="Heading2"/>
        <w:rPr>
          <w:rFonts w:asciiTheme="minorHAnsi" w:hAnsiTheme="minorHAnsi" w:cs="Times New Roman"/>
          <w:color w:val="000000" w:themeColor="text1"/>
          <w:szCs w:val="24"/>
        </w:rPr>
      </w:pPr>
      <w:bookmarkStart w:id="22" w:name="ethics-approval"/>
      <w:bookmarkEnd w:id="21"/>
      <w:r w:rsidRPr="00FC466B">
        <w:rPr>
          <w:rFonts w:asciiTheme="minorHAnsi" w:hAnsiTheme="minorHAnsi" w:cs="Times New Roman"/>
          <w:color w:val="000000" w:themeColor="text1"/>
          <w:szCs w:val="24"/>
        </w:rPr>
        <w:t>Ethics approval</w:t>
      </w:r>
    </w:p>
    <w:p w14:paraId="3C7B1F39" w14:textId="77777777"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The Health Sciences and Sciences Research Ethics Boards of the University of Ottawa approved the ethical aspects of the study (H-07-20-5955; date of initial approval: 23/09/2020).</w:t>
      </w:r>
    </w:p>
    <w:p w14:paraId="5A69A1DA" w14:textId="77777777" w:rsidR="00C16867" w:rsidRPr="00FC466B" w:rsidRDefault="00B61FFC">
      <w:pPr>
        <w:pStyle w:val="Heading2"/>
        <w:rPr>
          <w:rFonts w:asciiTheme="minorHAnsi" w:hAnsiTheme="minorHAnsi" w:cs="Times New Roman"/>
          <w:color w:val="000000" w:themeColor="text1"/>
          <w:szCs w:val="24"/>
        </w:rPr>
      </w:pPr>
      <w:bookmarkStart w:id="23" w:name="consent-to-participate"/>
      <w:bookmarkEnd w:id="22"/>
      <w:r w:rsidRPr="00FC466B">
        <w:rPr>
          <w:rFonts w:asciiTheme="minorHAnsi" w:hAnsiTheme="minorHAnsi" w:cs="Times New Roman"/>
          <w:color w:val="000000" w:themeColor="text1"/>
          <w:szCs w:val="24"/>
        </w:rPr>
        <w:t>Consent to participate</w:t>
      </w:r>
    </w:p>
    <w:p w14:paraId="2173015D" w14:textId="77777777"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All participants gave an informed consent in accordance with the approved procedure.</w:t>
      </w:r>
    </w:p>
    <w:p w14:paraId="5408061B" w14:textId="77777777" w:rsidR="00C16867" w:rsidRPr="00FC466B" w:rsidRDefault="00B61FFC">
      <w:pPr>
        <w:pStyle w:val="Heading2"/>
        <w:rPr>
          <w:rFonts w:asciiTheme="minorHAnsi" w:hAnsiTheme="minorHAnsi" w:cs="Times New Roman"/>
          <w:color w:val="000000" w:themeColor="text1"/>
          <w:szCs w:val="24"/>
        </w:rPr>
      </w:pPr>
      <w:bookmarkStart w:id="24" w:name="consent-for-publication"/>
      <w:bookmarkEnd w:id="23"/>
      <w:r w:rsidRPr="00FC466B">
        <w:rPr>
          <w:rFonts w:asciiTheme="minorHAnsi" w:hAnsiTheme="minorHAnsi" w:cs="Times New Roman"/>
          <w:color w:val="000000" w:themeColor="text1"/>
          <w:szCs w:val="24"/>
        </w:rPr>
        <w:t>Consent for publication</w:t>
      </w:r>
    </w:p>
    <w:p w14:paraId="52DF11EC" w14:textId="77777777"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All participants gave consent for the publication of findings and the sharing of anonymized data through a repository such as osf.io.</w:t>
      </w:r>
    </w:p>
    <w:p w14:paraId="52BF7BF3" w14:textId="77777777" w:rsidR="00C16867" w:rsidRPr="00FC466B" w:rsidRDefault="00B61FFC">
      <w:pPr>
        <w:pStyle w:val="Heading2"/>
        <w:rPr>
          <w:rFonts w:asciiTheme="minorHAnsi" w:hAnsiTheme="minorHAnsi" w:cs="Times New Roman"/>
          <w:color w:val="000000" w:themeColor="text1"/>
          <w:szCs w:val="24"/>
        </w:rPr>
      </w:pPr>
      <w:bookmarkStart w:id="25" w:name="availability-of-data-and-materials"/>
      <w:bookmarkEnd w:id="24"/>
      <w:r w:rsidRPr="00FC466B">
        <w:rPr>
          <w:rFonts w:asciiTheme="minorHAnsi" w:hAnsiTheme="minorHAnsi" w:cs="Times New Roman"/>
          <w:color w:val="000000" w:themeColor="text1"/>
          <w:szCs w:val="24"/>
        </w:rPr>
        <w:lastRenderedPageBreak/>
        <w:t>Availability of data and materials</w:t>
      </w:r>
    </w:p>
    <w:p w14:paraId="170304BA" w14:textId="63153EEC"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A preregistration</w:t>
      </w:r>
      <w:r w:rsidR="00EB55CA" w:rsidRPr="00FC466B">
        <w:rPr>
          <w:rFonts w:asciiTheme="minorHAnsi" w:hAnsiTheme="minorHAnsi" w:cs="Times New Roman"/>
          <w:color w:val="000000" w:themeColor="text1"/>
        </w:rPr>
        <w:t xml:space="preserve"> and</w:t>
      </w:r>
      <w:r w:rsidRPr="00FC466B">
        <w:rPr>
          <w:rFonts w:asciiTheme="minorHAnsi" w:hAnsiTheme="minorHAnsi" w:cs="Times New Roman"/>
          <w:color w:val="000000" w:themeColor="text1"/>
        </w:rPr>
        <w:t xml:space="preserve"> a deviation from preregistration form</w:t>
      </w:r>
      <w:r w:rsidR="00EB55CA" w:rsidRPr="00FC466B">
        <w:rPr>
          <w:rFonts w:asciiTheme="minorHAnsi" w:hAnsiTheme="minorHAnsi" w:cs="Times New Roman"/>
          <w:color w:val="000000" w:themeColor="text1"/>
        </w:rPr>
        <w:t xml:space="preserve"> for Study 1</w:t>
      </w:r>
      <w:r w:rsidRPr="00FC466B">
        <w:rPr>
          <w:rFonts w:asciiTheme="minorHAnsi" w:hAnsiTheme="minorHAnsi" w:cs="Times New Roman"/>
          <w:color w:val="000000" w:themeColor="text1"/>
        </w:rPr>
        <w:t>, and anonymized data</w:t>
      </w:r>
      <w:r w:rsidR="00EB55CA" w:rsidRPr="00FC466B">
        <w:rPr>
          <w:rFonts w:asciiTheme="minorHAnsi" w:hAnsiTheme="minorHAnsi" w:cs="Times New Roman"/>
          <w:color w:val="000000" w:themeColor="text1"/>
        </w:rPr>
        <w:t xml:space="preserve"> Study 1 and 2 </w:t>
      </w:r>
      <w:r w:rsidRPr="00FC466B">
        <w:rPr>
          <w:rFonts w:asciiTheme="minorHAnsi" w:hAnsiTheme="minorHAnsi" w:cs="Times New Roman"/>
          <w:color w:val="000000" w:themeColor="text1"/>
        </w:rPr>
        <w:t xml:space="preserve">are available at </w:t>
      </w:r>
      <w:hyperlink r:id="rId23">
        <w:r w:rsidR="00261FF6" w:rsidRPr="00FC466B">
          <w:rPr>
            <w:rStyle w:val="Hyperlink"/>
            <w:rFonts w:asciiTheme="minorHAnsi" w:hAnsiTheme="minorHAnsi" w:cs="Times New Roman"/>
            <w:color w:val="000000" w:themeColor="text1"/>
          </w:rPr>
          <w:t>https://osf.io/ypdt8</w:t>
        </w:r>
      </w:hyperlink>
      <w:r w:rsidRPr="00FC466B">
        <w:rPr>
          <w:rFonts w:asciiTheme="minorHAnsi" w:hAnsiTheme="minorHAnsi" w:cs="Times New Roman"/>
          <w:color w:val="000000" w:themeColor="text1"/>
        </w:rPr>
        <w:t>. The preregistration includes instructions, ratings, and stimuli.</w:t>
      </w:r>
    </w:p>
    <w:p w14:paraId="69D9192D" w14:textId="77777777" w:rsidR="00C16867" w:rsidRPr="00FC466B" w:rsidRDefault="00B61FFC">
      <w:pPr>
        <w:pStyle w:val="Heading2"/>
        <w:rPr>
          <w:rFonts w:asciiTheme="minorHAnsi" w:hAnsiTheme="minorHAnsi" w:cs="Times New Roman"/>
          <w:color w:val="000000" w:themeColor="text1"/>
          <w:szCs w:val="24"/>
        </w:rPr>
      </w:pPr>
      <w:bookmarkStart w:id="26" w:name="code-availability"/>
      <w:bookmarkEnd w:id="25"/>
      <w:r w:rsidRPr="00FC466B">
        <w:rPr>
          <w:rFonts w:asciiTheme="minorHAnsi" w:hAnsiTheme="minorHAnsi" w:cs="Times New Roman"/>
          <w:color w:val="000000" w:themeColor="text1"/>
          <w:szCs w:val="24"/>
        </w:rPr>
        <w:t>Code availability</w:t>
      </w:r>
    </w:p>
    <w:p w14:paraId="48A7C9BC" w14:textId="63D3B913" w:rsidR="00C16867" w:rsidRPr="00FC466B" w:rsidRDefault="002030BE">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S</w:t>
      </w:r>
      <w:r w:rsidR="00B61FFC" w:rsidRPr="00FC466B">
        <w:rPr>
          <w:rFonts w:asciiTheme="minorHAnsi" w:hAnsiTheme="minorHAnsi" w:cs="Times New Roman"/>
          <w:color w:val="000000" w:themeColor="text1"/>
        </w:rPr>
        <w:t xml:space="preserve">cripts are available at </w:t>
      </w:r>
      <w:hyperlink r:id="rId24">
        <w:r w:rsidR="00261FF6" w:rsidRPr="00FC466B">
          <w:rPr>
            <w:rStyle w:val="Hyperlink"/>
            <w:rFonts w:asciiTheme="minorHAnsi" w:hAnsiTheme="minorHAnsi" w:cs="Times New Roman"/>
            <w:color w:val="000000" w:themeColor="text1"/>
          </w:rPr>
          <w:t>https://osf.io/ypdt8</w:t>
        </w:r>
      </w:hyperlink>
      <w:r w:rsidR="00B61FFC" w:rsidRPr="00FC466B">
        <w:rPr>
          <w:rFonts w:asciiTheme="minorHAnsi" w:hAnsiTheme="minorHAnsi" w:cs="Times New Roman"/>
          <w:color w:val="000000" w:themeColor="text1"/>
        </w:rPr>
        <w:t xml:space="preserve"> .</w:t>
      </w:r>
    </w:p>
    <w:p w14:paraId="67F30AD6" w14:textId="77777777" w:rsidR="00C16867" w:rsidRPr="00FC466B" w:rsidRDefault="00B61FFC">
      <w:pPr>
        <w:pStyle w:val="Heading2"/>
        <w:rPr>
          <w:rFonts w:asciiTheme="minorHAnsi" w:hAnsiTheme="minorHAnsi" w:cs="Times New Roman"/>
          <w:color w:val="000000" w:themeColor="text1"/>
          <w:szCs w:val="24"/>
        </w:rPr>
      </w:pPr>
      <w:bookmarkStart w:id="27" w:name="authors-contributions"/>
      <w:bookmarkEnd w:id="26"/>
      <w:r w:rsidRPr="00FC466B">
        <w:rPr>
          <w:rFonts w:asciiTheme="minorHAnsi" w:hAnsiTheme="minorHAnsi" w:cs="Times New Roman"/>
          <w:color w:val="000000" w:themeColor="text1"/>
          <w:szCs w:val="24"/>
        </w:rPr>
        <w:t>Authors’ contributions</w:t>
      </w:r>
    </w:p>
    <w:p w14:paraId="71F38FE7" w14:textId="3F8F97BE" w:rsidR="00C16867" w:rsidRPr="00FC466B" w:rsidRDefault="00B61FFC">
      <w:pPr>
        <w:pStyle w:val="FirstParagraph"/>
        <w:rPr>
          <w:rFonts w:asciiTheme="minorHAnsi" w:hAnsiTheme="minorHAnsi" w:cs="Times New Roman"/>
          <w:color w:val="000000" w:themeColor="text1"/>
        </w:rPr>
      </w:pPr>
      <w:r w:rsidRPr="00FC466B">
        <w:rPr>
          <w:rFonts w:asciiTheme="minorHAnsi" w:hAnsiTheme="minorHAnsi" w:cs="Times New Roman"/>
          <w:color w:val="000000" w:themeColor="text1"/>
        </w:rPr>
        <w:t>The authors made the following contributions. Annick F. N. Tanguay: Conceptualization (lead), Formal analysis, Investigation</w:t>
      </w:r>
      <w:r w:rsidR="00EB55CA" w:rsidRPr="00FC466B">
        <w:rPr>
          <w:rFonts w:asciiTheme="minorHAnsi" w:hAnsiTheme="minorHAnsi" w:cs="Times New Roman"/>
          <w:color w:val="000000" w:themeColor="text1"/>
        </w:rPr>
        <w:t xml:space="preserve"> (lead)</w:t>
      </w:r>
      <w:r w:rsidRPr="00FC466B">
        <w:rPr>
          <w:rFonts w:asciiTheme="minorHAnsi" w:hAnsiTheme="minorHAnsi" w:cs="Times New Roman"/>
          <w:color w:val="000000" w:themeColor="text1"/>
        </w:rPr>
        <w:t>, Data curation</w:t>
      </w:r>
      <w:r w:rsidR="00EB55CA" w:rsidRPr="00FC466B">
        <w:rPr>
          <w:rFonts w:asciiTheme="minorHAnsi" w:hAnsiTheme="minorHAnsi" w:cs="Times New Roman"/>
          <w:color w:val="000000" w:themeColor="text1"/>
        </w:rPr>
        <w:t xml:space="preserve"> (lead)</w:t>
      </w:r>
      <w:r w:rsidRPr="00FC466B">
        <w:rPr>
          <w:rFonts w:asciiTheme="minorHAnsi" w:hAnsiTheme="minorHAnsi" w:cs="Times New Roman"/>
          <w:color w:val="000000" w:themeColor="text1"/>
        </w:rPr>
        <w:t>, Writing - Original draft</w:t>
      </w:r>
      <w:r w:rsidR="00EB55CA" w:rsidRPr="00FC466B">
        <w:rPr>
          <w:rFonts w:asciiTheme="minorHAnsi" w:hAnsiTheme="minorHAnsi" w:cs="Times New Roman"/>
          <w:color w:val="000000" w:themeColor="text1"/>
        </w:rPr>
        <w:t xml:space="preserve"> (lead)</w:t>
      </w:r>
      <w:r w:rsidRPr="00FC466B">
        <w:rPr>
          <w:rFonts w:asciiTheme="minorHAnsi" w:hAnsiTheme="minorHAnsi" w:cs="Times New Roman"/>
          <w:color w:val="000000" w:themeColor="text1"/>
        </w:rPr>
        <w:t>, Writing - Review &amp; Editing, Visualization</w:t>
      </w:r>
      <w:r w:rsidR="00EB55CA" w:rsidRPr="00FC466B">
        <w:rPr>
          <w:rFonts w:asciiTheme="minorHAnsi" w:hAnsiTheme="minorHAnsi" w:cs="Times New Roman"/>
          <w:color w:val="000000" w:themeColor="text1"/>
        </w:rPr>
        <w:t xml:space="preserve"> (lead)</w:t>
      </w:r>
      <w:r w:rsidRPr="00FC466B">
        <w:rPr>
          <w:rFonts w:asciiTheme="minorHAnsi" w:hAnsiTheme="minorHAnsi" w:cs="Times New Roman"/>
          <w:color w:val="000000" w:themeColor="text1"/>
        </w:rPr>
        <w:t>, Project administration, Funding acquisition; Kim Thériault: Conceptualization, Investigation, Data curation, Writing - Original draft, Writing - Review &amp; Editing; Sharice Clough: Formal analysis, Visualization, Writing - Original draft, Writing - Review &amp; Editing; Vanessa Taler: Writing - Review &amp; Editing; Louis Renoult: Conceptualization (lead), Writing - Original draft, Writing - Review &amp; Editing</w:t>
      </w:r>
      <w:r w:rsidR="00EB55CA" w:rsidRPr="00FC466B">
        <w:rPr>
          <w:rFonts w:asciiTheme="minorHAnsi" w:hAnsiTheme="minorHAnsi" w:cs="Times New Roman"/>
          <w:color w:val="000000" w:themeColor="text1"/>
        </w:rPr>
        <w:t xml:space="preserve"> (lead)</w:t>
      </w:r>
      <w:r w:rsidRPr="00FC466B">
        <w:rPr>
          <w:rFonts w:asciiTheme="minorHAnsi" w:hAnsiTheme="minorHAnsi" w:cs="Times New Roman"/>
          <w:color w:val="000000" w:themeColor="text1"/>
        </w:rPr>
        <w:t>; Patrick S. R. Davidson: Conceptualization (lead), Writing - Original draft, Writing - Review &amp; Editing</w:t>
      </w:r>
      <w:r w:rsidR="00EB55CA" w:rsidRPr="00FC466B">
        <w:rPr>
          <w:rFonts w:asciiTheme="minorHAnsi" w:hAnsiTheme="minorHAnsi" w:cs="Times New Roman"/>
          <w:color w:val="000000" w:themeColor="text1"/>
        </w:rPr>
        <w:t xml:space="preserve"> (lead)</w:t>
      </w:r>
      <w:r w:rsidRPr="00FC466B">
        <w:rPr>
          <w:rFonts w:asciiTheme="minorHAnsi" w:hAnsiTheme="minorHAnsi" w:cs="Times New Roman"/>
          <w:color w:val="000000" w:themeColor="text1"/>
        </w:rPr>
        <w:t>, Resources, Supervision, Data curation, Project administration, Funding acquisition.</w:t>
      </w:r>
    </w:p>
    <w:p w14:paraId="6A9AFDAA" w14:textId="77777777" w:rsidR="00C16867" w:rsidRPr="00FC466B" w:rsidRDefault="00B61FFC">
      <w:pPr>
        <w:rPr>
          <w:rFonts w:asciiTheme="minorHAnsi" w:hAnsiTheme="minorHAnsi" w:cs="Times New Roman"/>
          <w:color w:val="000000" w:themeColor="text1"/>
        </w:rPr>
      </w:pPr>
      <w:bookmarkStart w:id="28" w:name="author-note"/>
      <w:bookmarkEnd w:id="27"/>
      <w:r w:rsidRPr="00FC466B">
        <w:rPr>
          <w:rFonts w:asciiTheme="minorHAnsi" w:hAnsiTheme="minorHAnsi" w:cs="Times New Roman"/>
          <w:color w:val="000000" w:themeColor="text1"/>
        </w:rPr>
        <w:br w:type="page"/>
      </w:r>
    </w:p>
    <w:p w14:paraId="570256AC" w14:textId="77777777" w:rsidR="00C16867" w:rsidRPr="00FC466B" w:rsidRDefault="00B61FFC">
      <w:pPr>
        <w:pStyle w:val="Heading1"/>
        <w:rPr>
          <w:rFonts w:asciiTheme="minorHAnsi" w:hAnsiTheme="minorHAnsi" w:cs="Times New Roman"/>
          <w:color w:val="000000" w:themeColor="text1"/>
          <w:szCs w:val="24"/>
        </w:rPr>
      </w:pPr>
      <w:bookmarkStart w:id="29" w:name="references"/>
      <w:bookmarkEnd w:id="19"/>
      <w:bookmarkEnd w:id="28"/>
      <w:r w:rsidRPr="00FC466B">
        <w:rPr>
          <w:rFonts w:asciiTheme="minorHAnsi" w:hAnsiTheme="minorHAnsi" w:cs="Times New Roman"/>
          <w:color w:val="000000" w:themeColor="text1"/>
          <w:szCs w:val="24"/>
        </w:rPr>
        <w:lastRenderedPageBreak/>
        <w:t>References</w:t>
      </w:r>
    </w:p>
    <w:p w14:paraId="14FF98FC" w14:textId="4B131692" w:rsidR="009B1AC4" w:rsidRPr="00FC466B" w:rsidRDefault="009B1AC4" w:rsidP="009B1AC4">
      <w:pPr>
        <w:pStyle w:val="Bibliography"/>
        <w:rPr>
          <w:rFonts w:asciiTheme="minorHAnsi" w:hAnsiTheme="minorHAnsi" w:cs="Times New Roman"/>
          <w:color w:val="000000" w:themeColor="text1"/>
        </w:rPr>
      </w:pPr>
      <w:bookmarkStart w:id="30" w:name="ref-acevedo-molina_beyond_2020"/>
      <w:bookmarkStart w:id="31" w:name="refs"/>
      <w:r w:rsidRPr="00FC466B">
        <w:rPr>
          <w:rFonts w:asciiTheme="minorHAnsi" w:hAnsiTheme="minorHAnsi" w:cs="Times New Roman"/>
          <w:color w:val="000000" w:themeColor="text1"/>
        </w:rPr>
        <w:t xml:space="preserve">Abram, M., Picard, L., Navarro, B., &amp; Piolino, P. (2014). Mechanisms of remembering the past and imagining the future – New data from autobiographical memory tasks in a lifespan approach. </w:t>
      </w:r>
      <w:r w:rsidRPr="00FC466B">
        <w:rPr>
          <w:rFonts w:asciiTheme="minorHAnsi" w:hAnsiTheme="minorHAnsi" w:cs="Times New Roman"/>
          <w:i/>
          <w:iCs/>
          <w:color w:val="000000" w:themeColor="text1"/>
        </w:rPr>
        <w:t>Consciousness and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29</w:t>
      </w:r>
      <w:r w:rsidRPr="00FC466B">
        <w:rPr>
          <w:rFonts w:asciiTheme="minorHAnsi" w:hAnsiTheme="minorHAnsi" w:cs="Times New Roman"/>
          <w:color w:val="000000" w:themeColor="text1"/>
        </w:rPr>
        <w:t>, 76–89. https://doi.org/10.1016/j.concog.2014.07.011</w:t>
      </w:r>
    </w:p>
    <w:p w14:paraId="0FC3F541" w14:textId="15EBE011" w:rsidR="00C16867" w:rsidRPr="00FC466B" w:rsidRDefault="00B61FFC">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t xml:space="preserve">Acevedo-Molina, M. C., Matijevic, S., &amp; Grilli, M. D. (2020). Beyond episodic remembering: Elaborative retrieval of lifetime periods in young and older adults. </w:t>
      </w:r>
      <w:r w:rsidRPr="00FC466B">
        <w:rPr>
          <w:rFonts w:asciiTheme="minorHAnsi" w:hAnsiTheme="minorHAnsi" w:cs="Times New Roman"/>
          <w:i/>
          <w:iCs/>
          <w:color w:val="000000" w:themeColor="text1"/>
        </w:rPr>
        <w:t>Memory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28</w:t>
      </w:r>
      <w:r w:rsidRPr="00FC466B">
        <w:rPr>
          <w:rFonts w:asciiTheme="minorHAnsi" w:hAnsiTheme="minorHAnsi" w:cs="Times New Roman"/>
          <w:color w:val="000000" w:themeColor="text1"/>
        </w:rPr>
        <w:t xml:space="preserve">(1), 83–93. </w:t>
      </w:r>
      <w:hyperlink r:id="rId25">
        <w:r w:rsidR="00C16867" w:rsidRPr="00FC466B">
          <w:rPr>
            <w:rStyle w:val="Hyperlink"/>
            <w:rFonts w:asciiTheme="minorHAnsi" w:hAnsiTheme="minorHAnsi" w:cs="Times New Roman"/>
            <w:color w:val="000000" w:themeColor="text1"/>
          </w:rPr>
          <w:t>https://doi.org/10.1080/09658211.2019.1686152</w:t>
        </w:r>
      </w:hyperlink>
    </w:p>
    <w:p w14:paraId="6BA48040" w14:textId="77777777" w:rsidR="00C16867" w:rsidRPr="00FC466B" w:rsidRDefault="00B61FFC">
      <w:pPr>
        <w:pStyle w:val="Bibliography"/>
        <w:rPr>
          <w:rFonts w:asciiTheme="minorHAnsi" w:hAnsiTheme="minorHAnsi" w:cs="Times New Roman"/>
          <w:color w:val="000000" w:themeColor="text1"/>
        </w:rPr>
      </w:pPr>
      <w:bookmarkStart w:id="32" w:name="ref-allenRaincloudPlotsMultiplatform2021"/>
      <w:bookmarkEnd w:id="30"/>
      <w:r w:rsidRPr="00FC466B">
        <w:rPr>
          <w:rFonts w:asciiTheme="minorHAnsi" w:hAnsiTheme="minorHAnsi" w:cs="Times New Roman"/>
          <w:color w:val="000000" w:themeColor="text1"/>
        </w:rPr>
        <w:t xml:space="preserve">Allen, M., Poggiali, D., Whitaker, K., Marshall, T. R., van Langen, J., &amp; Kievit, R. A. (2021). Raincloud plots: A multi-platform tool for robust data visualization. </w:t>
      </w:r>
      <w:r w:rsidRPr="00FC466B">
        <w:rPr>
          <w:rFonts w:asciiTheme="minorHAnsi" w:hAnsiTheme="minorHAnsi" w:cs="Times New Roman"/>
          <w:i/>
          <w:iCs/>
          <w:color w:val="000000" w:themeColor="text1"/>
        </w:rPr>
        <w:t>Wellcome Open Research</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w:t>
      </w:r>
      <w:r w:rsidRPr="00FC466B">
        <w:rPr>
          <w:rFonts w:asciiTheme="minorHAnsi" w:hAnsiTheme="minorHAnsi" w:cs="Times New Roman"/>
          <w:color w:val="000000" w:themeColor="text1"/>
        </w:rPr>
        <w:t xml:space="preserve">, 63. </w:t>
      </w:r>
      <w:hyperlink r:id="rId26">
        <w:r w:rsidR="00C16867" w:rsidRPr="00FC466B">
          <w:rPr>
            <w:rStyle w:val="Hyperlink"/>
            <w:rFonts w:asciiTheme="minorHAnsi" w:hAnsiTheme="minorHAnsi" w:cs="Times New Roman"/>
            <w:color w:val="000000" w:themeColor="text1"/>
          </w:rPr>
          <w:t>https://doi.org/10.12688/wellcomeopenres.15191.2</w:t>
        </w:r>
      </w:hyperlink>
    </w:p>
    <w:p w14:paraId="20D8F596" w14:textId="77777777" w:rsidR="00C16867" w:rsidRPr="00FC466B" w:rsidRDefault="00B61FFC">
      <w:pPr>
        <w:pStyle w:val="Bibliography"/>
        <w:rPr>
          <w:rFonts w:asciiTheme="minorHAnsi" w:hAnsiTheme="minorHAnsi" w:cs="Times New Roman"/>
          <w:color w:val="000000" w:themeColor="text1"/>
        </w:rPr>
      </w:pPr>
      <w:bookmarkStart w:id="33" w:name="ref-R-papaja"/>
      <w:bookmarkEnd w:id="32"/>
      <w:r w:rsidRPr="00FC466B">
        <w:rPr>
          <w:rFonts w:asciiTheme="minorHAnsi" w:hAnsiTheme="minorHAnsi" w:cs="Times New Roman"/>
          <w:color w:val="000000" w:themeColor="text1"/>
        </w:rPr>
        <w:t xml:space="preserve">Aust, F., &amp; Barth, M. (2020). </w:t>
      </w:r>
      <w:r w:rsidRPr="00FC466B">
        <w:rPr>
          <w:rFonts w:asciiTheme="minorHAnsi" w:hAnsiTheme="minorHAnsi" w:cs="Times New Roman"/>
          <w:i/>
          <w:iCs/>
          <w:color w:val="000000" w:themeColor="text1"/>
        </w:rPr>
        <w:t>papaja: Create APA manuscripts with R Markdown</w:t>
      </w:r>
      <w:r w:rsidRPr="00FC466B">
        <w:rPr>
          <w:rFonts w:asciiTheme="minorHAnsi" w:hAnsiTheme="minorHAnsi" w:cs="Times New Roman"/>
          <w:color w:val="000000" w:themeColor="text1"/>
        </w:rPr>
        <w:t xml:space="preserve">. </w:t>
      </w:r>
      <w:hyperlink r:id="rId27">
        <w:r w:rsidR="00C16867" w:rsidRPr="00FC466B">
          <w:rPr>
            <w:rStyle w:val="Hyperlink"/>
            <w:rFonts w:asciiTheme="minorHAnsi" w:hAnsiTheme="minorHAnsi" w:cs="Times New Roman"/>
            <w:color w:val="000000" w:themeColor="text1"/>
          </w:rPr>
          <w:t>https://github.com/crsh/papaja</w:t>
        </w:r>
      </w:hyperlink>
    </w:p>
    <w:p w14:paraId="3E524958" w14:textId="77777777" w:rsidR="00C16867" w:rsidRPr="00FC466B" w:rsidRDefault="00B61FFC">
      <w:pPr>
        <w:pStyle w:val="Bibliography"/>
        <w:rPr>
          <w:rFonts w:asciiTheme="minorHAnsi" w:hAnsiTheme="minorHAnsi" w:cs="Times New Roman"/>
          <w:color w:val="000000" w:themeColor="text1"/>
          <w:lang w:val="fr-CA"/>
        </w:rPr>
      </w:pPr>
      <w:bookmarkStart w:id="34" w:name="ref-badreLeftVentrolateralPrefrontal2007"/>
      <w:bookmarkEnd w:id="33"/>
      <w:r w:rsidRPr="00FC466B">
        <w:rPr>
          <w:rFonts w:asciiTheme="minorHAnsi" w:hAnsiTheme="minorHAnsi" w:cs="Times New Roman"/>
          <w:color w:val="000000" w:themeColor="text1"/>
        </w:rPr>
        <w:t xml:space="preserve">Badre, D., &amp; Wagner, A. D. (2007). Left ventrolateral prefrontal cortex and the cognitive control of memory.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45</w:t>
      </w:r>
      <w:r w:rsidRPr="00FC466B">
        <w:rPr>
          <w:rFonts w:asciiTheme="minorHAnsi" w:hAnsiTheme="minorHAnsi" w:cs="Times New Roman"/>
          <w:color w:val="000000" w:themeColor="text1"/>
          <w:lang w:val="fr-CA"/>
        </w:rPr>
        <w:t xml:space="preserve">(13), 2883–2901. </w:t>
      </w:r>
      <w:hyperlink r:id="rId28">
        <w:r w:rsidR="00C16867" w:rsidRPr="00FC466B">
          <w:rPr>
            <w:rStyle w:val="Hyperlink"/>
            <w:rFonts w:asciiTheme="minorHAnsi" w:hAnsiTheme="minorHAnsi" w:cs="Times New Roman"/>
            <w:color w:val="000000" w:themeColor="text1"/>
            <w:lang w:val="fr-CA"/>
          </w:rPr>
          <w:t>https://doi.org/10.1016/j.neuropsychologia.2007.06.015</w:t>
        </w:r>
      </w:hyperlink>
    </w:p>
    <w:p w14:paraId="75D4843D" w14:textId="77777777" w:rsidR="00C16867" w:rsidRPr="00FC466B" w:rsidRDefault="00B61FFC">
      <w:pPr>
        <w:pStyle w:val="Bibliography"/>
        <w:rPr>
          <w:rFonts w:asciiTheme="minorHAnsi" w:hAnsiTheme="minorHAnsi" w:cs="Times New Roman"/>
          <w:color w:val="000000" w:themeColor="text1"/>
        </w:rPr>
      </w:pPr>
      <w:bookmarkStart w:id="35" w:name="ref-baroniStrudelCorpusBased2010"/>
      <w:bookmarkEnd w:id="34"/>
      <w:r w:rsidRPr="00FC466B">
        <w:rPr>
          <w:rFonts w:asciiTheme="minorHAnsi" w:hAnsiTheme="minorHAnsi" w:cs="Times New Roman"/>
          <w:color w:val="000000" w:themeColor="text1"/>
          <w:lang w:val="fr-CA"/>
        </w:rPr>
        <w:t xml:space="preserve">Baroni, M., Murphy, B., Barbu, E., &amp; Poesio, M. (2010). </w:t>
      </w:r>
      <w:r w:rsidRPr="00FC466B">
        <w:rPr>
          <w:rFonts w:asciiTheme="minorHAnsi" w:hAnsiTheme="minorHAnsi" w:cs="Times New Roman"/>
          <w:color w:val="000000" w:themeColor="text1"/>
        </w:rPr>
        <w:t xml:space="preserve">Strudel: A corpus-based semantic model based on properties and types. </w:t>
      </w:r>
      <w:r w:rsidRPr="00FC466B">
        <w:rPr>
          <w:rFonts w:asciiTheme="minorHAnsi" w:hAnsiTheme="minorHAnsi" w:cs="Times New Roman"/>
          <w:i/>
          <w:iCs/>
          <w:color w:val="000000" w:themeColor="text1"/>
        </w:rPr>
        <w:t>Cognitive 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34</w:t>
      </w:r>
      <w:r w:rsidRPr="00FC466B">
        <w:rPr>
          <w:rFonts w:asciiTheme="minorHAnsi" w:hAnsiTheme="minorHAnsi" w:cs="Times New Roman"/>
          <w:color w:val="000000" w:themeColor="text1"/>
        </w:rPr>
        <w:t xml:space="preserve">(2), 222–254. </w:t>
      </w:r>
      <w:hyperlink r:id="rId29">
        <w:r w:rsidR="00C16867" w:rsidRPr="00FC466B">
          <w:rPr>
            <w:rStyle w:val="Hyperlink"/>
            <w:rFonts w:asciiTheme="minorHAnsi" w:hAnsiTheme="minorHAnsi" w:cs="Times New Roman"/>
            <w:color w:val="000000" w:themeColor="text1"/>
          </w:rPr>
          <w:t>https://doi.org/10.1111/j.1551-6709.2009.01068.x</w:t>
        </w:r>
      </w:hyperlink>
    </w:p>
    <w:p w14:paraId="59D544FB" w14:textId="32EE6067" w:rsidR="007D7878" w:rsidRPr="00FC466B" w:rsidRDefault="007D7878" w:rsidP="007D7878">
      <w:pPr>
        <w:pStyle w:val="Bibliography"/>
        <w:rPr>
          <w:rFonts w:asciiTheme="minorHAnsi" w:hAnsiTheme="minorHAnsi" w:cs="Times New Roman"/>
          <w:color w:val="000000" w:themeColor="text1"/>
        </w:rPr>
      </w:pPr>
      <w:bookmarkStart w:id="36" w:name="ref-Barsalou1993-BARFSA"/>
      <w:bookmarkEnd w:id="35"/>
      <w:r w:rsidRPr="00FC466B">
        <w:rPr>
          <w:rFonts w:asciiTheme="minorHAnsi" w:hAnsiTheme="minorHAnsi" w:cs="Times New Roman"/>
          <w:color w:val="000000" w:themeColor="text1"/>
        </w:rPr>
        <w:lastRenderedPageBreak/>
        <w:t xml:space="preserve">Barsalou, L. W. (1988). The content and organization of autobiographical memory. In U. Neisser &amp; E. Winograd (Eds.), </w:t>
      </w:r>
      <w:r w:rsidRPr="00FC466B">
        <w:rPr>
          <w:rFonts w:asciiTheme="minorHAnsi" w:hAnsiTheme="minorHAnsi" w:cs="Times New Roman"/>
          <w:i/>
          <w:iCs/>
          <w:color w:val="000000" w:themeColor="text1"/>
        </w:rPr>
        <w:t>Remembering reconsidered</w:t>
      </w:r>
      <w:r w:rsidRPr="00FC466B">
        <w:rPr>
          <w:rFonts w:asciiTheme="minorHAnsi" w:hAnsiTheme="minorHAnsi" w:cs="Times New Roman"/>
          <w:color w:val="000000" w:themeColor="text1"/>
        </w:rPr>
        <w:t xml:space="preserve"> (pp. 193–243). Cambridge University Press.</w:t>
      </w:r>
    </w:p>
    <w:p w14:paraId="74E21F1A" w14:textId="6E0BE822" w:rsidR="00C16867" w:rsidRPr="00FC466B" w:rsidRDefault="00B61FFC">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t xml:space="preserve">Barsalou, L. W. (1993). Flexibility, structure, and linguistic vagary in concepts: Manifestations of a compositional system of perceptual symbols. In A. Collins, S. Gathercole, M. A. Conway, &amp; P. E. Morris (Eds.), </w:t>
      </w:r>
      <w:r w:rsidRPr="00FC466B">
        <w:rPr>
          <w:rFonts w:asciiTheme="minorHAnsi" w:hAnsiTheme="minorHAnsi" w:cs="Times New Roman"/>
          <w:i/>
          <w:iCs/>
          <w:color w:val="000000" w:themeColor="text1"/>
        </w:rPr>
        <w:t>Theories of memory</w:t>
      </w:r>
      <w:r w:rsidRPr="00FC466B">
        <w:rPr>
          <w:rFonts w:asciiTheme="minorHAnsi" w:hAnsiTheme="minorHAnsi" w:cs="Times New Roman"/>
          <w:color w:val="000000" w:themeColor="text1"/>
        </w:rPr>
        <w:t xml:space="preserve"> (p. 1). Lawrence Erlbaum.</w:t>
      </w:r>
    </w:p>
    <w:p w14:paraId="21D02DE5" w14:textId="77777777" w:rsidR="00C16867" w:rsidRPr="00FC466B" w:rsidRDefault="00B61FFC">
      <w:pPr>
        <w:pStyle w:val="Bibliography"/>
        <w:rPr>
          <w:rFonts w:asciiTheme="minorHAnsi" w:hAnsiTheme="minorHAnsi" w:cs="Times New Roman"/>
          <w:color w:val="000000" w:themeColor="text1"/>
        </w:rPr>
      </w:pPr>
      <w:bookmarkStart w:id="37" w:name="X4609a786351afeaf58f821e327b8affa02680b3"/>
      <w:bookmarkEnd w:id="36"/>
      <w:r w:rsidRPr="00FC466B">
        <w:rPr>
          <w:rFonts w:asciiTheme="minorHAnsi" w:hAnsiTheme="minorHAnsi" w:cs="Times New Roman"/>
          <w:color w:val="000000" w:themeColor="text1"/>
        </w:rPr>
        <w:t xml:space="preserve">Barsalou, L. W. (2020). Challenges and opportunities for grounding cognition. </w:t>
      </w:r>
      <w:r w:rsidRPr="00FC466B">
        <w:rPr>
          <w:rFonts w:asciiTheme="minorHAnsi" w:hAnsiTheme="minorHAnsi" w:cs="Times New Roman"/>
          <w:i/>
          <w:iCs/>
          <w:color w:val="000000" w:themeColor="text1"/>
        </w:rPr>
        <w:t>Journal of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w:t>
      </w:r>
      <w:r w:rsidRPr="00FC466B">
        <w:rPr>
          <w:rFonts w:asciiTheme="minorHAnsi" w:hAnsiTheme="minorHAnsi" w:cs="Times New Roman"/>
          <w:color w:val="000000" w:themeColor="text1"/>
        </w:rPr>
        <w:t xml:space="preserve">(1), 31. </w:t>
      </w:r>
      <w:hyperlink r:id="rId30">
        <w:r w:rsidR="00C16867" w:rsidRPr="00FC466B">
          <w:rPr>
            <w:rStyle w:val="Hyperlink"/>
            <w:rFonts w:asciiTheme="minorHAnsi" w:hAnsiTheme="minorHAnsi" w:cs="Times New Roman"/>
            <w:color w:val="000000" w:themeColor="text1"/>
          </w:rPr>
          <w:t>https://doi.org/10.5334/joc.116</w:t>
        </w:r>
      </w:hyperlink>
    </w:p>
    <w:p w14:paraId="4A7D7100" w14:textId="77777777" w:rsidR="00C16867" w:rsidRPr="00FC466B" w:rsidRDefault="00B61FFC">
      <w:pPr>
        <w:pStyle w:val="Bibliography"/>
        <w:rPr>
          <w:rFonts w:asciiTheme="minorHAnsi" w:hAnsiTheme="minorHAnsi" w:cs="Times New Roman"/>
          <w:color w:val="000000" w:themeColor="text1"/>
        </w:rPr>
      </w:pPr>
      <w:bookmarkStart w:id="38" w:name="ref-R-lme4"/>
      <w:bookmarkEnd w:id="37"/>
      <w:r w:rsidRPr="00FC466B">
        <w:rPr>
          <w:rFonts w:asciiTheme="minorHAnsi" w:hAnsiTheme="minorHAnsi" w:cs="Times New Roman"/>
          <w:color w:val="000000" w:themeColor="text1"/>
        </w:rPr>
        <w:t xml:space="preserve">Bates, D., Mächler, M., Bolker, B., &amp; Walker, S. (2015). Fitting linear mixed-effects models using lme4. </w:t>
      </w:r>
      <w:r w:rsidRPr="00FC466B">
        <w:rPr>
          <w:rFonts w:asciiTheme="minorHAnsi" w:hAnsiTheme="minorHAnsi" w:cs="Times New Roman"/>
          <w:i/>
          <w:iCs/>
          <w:color w:val="000000" w:themeColor="text1"/>
        </w:rPr>
        <w:t>Journal of Statistical Software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67</w:t>
      </w:r>
      <w:r w:rsidRPr="00FC466B">
        <w:rPr>
          <w:rFonts w:asciiTheme="minorHAnsi" w:hAnsiTheme="minorHAnsi" w:cs="Times New Roman"/>
          <w:color w:val="000000" w:themeColor="text1"/>
        </w:rPr>
        <w:t xml:space="preserve">(1), 1–48. </w:t>
      </w:r>
      <w:hyperlink r:id="rId31">
        <w:r w:rsidR="00C16867" w:rsidRPr="00FC466B">
          <w:rPr>
            <w:rStyle w:val="Hyperlink"/>
            <w:rFonts w:asciiTheme="minorHAnsi" w:hAnsiTheme="minorHAnsi" w:cs="Times New Roman"/>
            <w:color w:val="000000" w:themeColor="text1"/>
          </w:rPr>
          <w:t>https://doi.org/10.18637/jss.v067.i01</w:t>
        </w:r>
      </w:hyperlink>
    </w:p>
    <w:p w14:paraId="4964D96D" w14:textId="77777777" w:rsidR="00C16867" w:rsidRPr="00FC466B" w:rsidRDefault="00B61FFC">
      <w:pPr>
        <w:pStyle w:val="Bibliography"/>
        <w:rPr>
          <w:rFonts w:asciiTheme="minorHAnsi" w:hAnsiTheme="minorHAnsi" w:cs="Times New Roman"/>
          <w:color w:val="000000" w:themeColor="text1"/>
        </w:rPr>
      </w:pPr>
      <w:bookmarkStart w:id="39" w:name="ref-beaty_automating_2021"/>
      <w:bookmarkEnd w:id="38"/>
      <w:r w:rsidRPr="00FC466B">
        <w:rPr>
          <w:rFonts w:asciiTheme="minorHAnsi" w:hAnsiTheme="minorHAnsi" w:cs="Times New Roman"/>
          <w:color w:val="000000" w:themeColor="text1"/>
        </w:rPr>
        <w:t xml:space="preserve">Beaty, R. E., &amp; Johnson, D. R. (2021). Automating creativity assessment with SemDis: An open platform for computing semantic distance.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53</w:t>
      </w:r>
      <w:r w:rsidRPr="00FC466B">
        <w:rPr>
          <w:rFonts w:asciiTheme="minorHAnsi" w:hAnsiTheme="minorHAnsi" w:cs="Times New Roman"/>
          <w:color w:val="000000" w:themeColor="text1"/>
        </w:rPr>
        <w:t xml:space="preserve">(2), 757–780. </w:t>
      </w:r>
      <w:hyperlink r:id="rId32">
        <w:r w:rsidR="00C16867" w:rsidRPr="00FC466B">
          <w:rPr>
            <w:rStyle w:val="Hyperlink"/>
            <w:rFonts w:asciiTheme="minorHAnsi" w:hAnsiTheme="minorHAnsi" w:cs="Times New Roman"/>
            <w:color w:val="000000" w:themeColor="text1"/>
          </w:rPr>
          <w:t>https://doi.org/10.3758/s13428-020-01453-w</w:t>
        </w:r>
      </w:hyperlink>
    </w:p>
    <w:p w14:paraId="3CF60EED" w14:textId="77777777" w:rsidR="00C16867" w:rsidRPr="00FC466B" w:rsidRDefault="00B61FFC">
      <w:pPr>
        <w:pStyle w:val="Bibliography"/>
        <w:rPr>
          <w:rFonts w:asciiTheme="minorHAnsi" w:hAnsiTheme="minorHAnsi" w:cs="Times New Roman"/>
          <w:color w:val="000000" w:themeColor="text1"/>
        </w:rPr>
      </w:pPr>
      <w:bookmarkStart w:id="40" w:name="ref-R-effectsize"/>
      <w:bookmarkEnd w:id="39"/>
      <w:r w:rsidRPr="00FC466B">
        <w:rPr>
          <w:rFonts w:asciiTheme="minorHAnsi" w:hAnsiTheme="minorHAnsi" w:cs="Times New Roman"/>
          <w:color w:val="000000" w:themeColor="text1"/>
        </w:rPr>
        <w:t xml:space="preserve">Ben-Shachar, M. S., Lüdecke, D., &amp; Makowski, D. (2020). effectsize: Estimation of effect size indices and standardized parameters. </w:t>
      </w:r>
      <w:r w:rsidRPr="00FC466B">
        <w:rPr>
          <w:rFonts w:asciiTheme="minorHAnsi" w:hAnsiTheme="minorHAnsi" w:cs="Times New Roman"/>
          <w:i/>
          <w:iCs/>
          <w:color w:val="000000" w:themeColor="text1"/>
        </w:rPr>
        <w:t>Journal of Open Source Software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w:t>
      </w:r>
      <w:r w:rsidRPr="00FC466B">
        <w:rPr>
          <w:rFonts w:asciiTheme="minorHAnsi" w:hAnsiTheme="minorHAnsi" w:cs="Times New Roman"/>
          <w:color w:val="000000" w:themeColor="text1"/>
        </w:rPr>
        <w:t xml:space="preserve">(56), 2815. </w:t>
      </w:r>
      <w:hyperlink r:id="rId33">
        <w:r w:rsidR="00C16867" w:rsidRPr="00FC466B">
          <w:rPr>
            <w:rStyle w:val="Hyperlink"/>
            <w:rFonts w:asciiTheme="minorHAnsi" w:hAnsiTheme="minorHAnsi" w:cs="Times New Roman"/>
            <w:color w:val="000000" w:themeColor="text1"/>
          </w:rPr>
          <w:t>https://doi.org/10.21105/joss.02815</w:t>
        </w:r>
      </w:hyperlink>
    </w:p>
    <w:p w14:paraId="46A77C41" w14:textId="77777777" w:rsidR="00C16867" w:rsidRPr="00FC466B" w:rsidRDefault="00B61FFC">
      <w:pPr>
        <w:pStyle w:val="Bibliography"/>
        <w:rPr>
          <w:rFonts w:asciiTheme="minorHAnsi" w:hAnsiTheme="minorHAnsi" w:cs="Times New Roman"/>
          <w:color w:val="000000" w:themeColor="text1"/>
        </w:rPr>
      </w:pPr>
      <w:bookmarkStart w:id="41" w:name="ref-blumenthal_abnormal_2017"/>
      <w:bookmarkEnd w:id="40"/>
      <w:r w:rsidRPr="00FC466B">
        <w:rPr>
          <w:rFonts w:asciiTheme="minorHAnsi" w:hAnsiTheme="minorHAnsi" w:cs="Times New Roman"/>
          <w:color w:val="000000" w:themeColor="text1"/>
        </w:rPr>
        <w:t xml:space="preserve">Blumenthal, A., Duke, D., Bowles, B., Gilboa, A., Rosenbaum, R. S., Köhler, S., &amp; McRae, K. (2017). Abnormal semantic knowledge in a case of developmental amnesia. </w:t>
      </w:r>
      <w:r w:rsidRPr="00FC466B">
        <w:rPr>
          <w:rFonts w:asciiTheme="minorHAnsi" w:hAnsiTheme="minorHAnsi" w:cs="Times New Roman"/>
          <w:i/>
          <w:iCs/>
          <w:color w:val="000000" w:themeColor="text1"/>
        </w:rPr>
        <w:lastRenderedPageBreak/>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102</w:t>
      </w:r>
      <w:r w:rsidRPr="00FC466B">
        <w:rPr>
          <w:rFonts w:asciiTheme="minorHAnsi" w:hAnsiTheme="minorHAnsi" w:cs="Times New Roman"/>
          <w:color w:val="000000" w:themeColor="text1"/>
        </w:rPr>
        <w:t xml:space="preserve">, 237–247. </w:t>
      </w:r>
      <w:hyperlink r:id="rId34">
        <w:r w:rsidR="00C16867" w:rsidRPr="00FC466B">
          <w:rPr>
            <w:rStyle w:val="Hyperlink"/>
            <w:rFonts w:asciiTheme="minorHAnsi" w:hAnsiTheme="minorHAnsi" w:cs="Times New Roman"/>
            <w:color w:val="000000" w:themeColor="text1"/>
          </w:rPr>
          <w:t>https://doi.org/10.1016/j.neuropsychologia.2017.06.018</w:t>
        </w:r>
      </w:hyperlink>
    </w:p>
    <w:p w14:paraId="2256A182" w14:textId="77777777" w:rsidR="00C16867" w:rsidRPr="00FC466B" w:rsidRDefault="00B61FFC">
      <w:pPr>
        <w:pStyle w:val="Bibliography"/>
        <w:rPr>
          <w:rFonts w:asciiTheme="minorHAnsi" w:hAnsiTheme="minorHAnsi" w:cs="Times New Roman"/>
          <w:color w:val="000000" w:themeColor="text1"/>
        </w:rPr>
      </w:pPr>
      <w:bookmarkStart w:id="42" w:name="ref-borovskyFeatsDatabaseSemantic2023"/>
      <w:bookmarkEnd w:id="41"/>
      <w:r w:rsidRPr="00FC466B">
        <w:rPr>
          <w:rFonts w:asciiTheme="minorHAnsi" w:hAnsiTheme="minorHAnsi" w:cs="Times New Roman"/>
          <w:color w:val="000000" w:themeColor="text1"/>
        </w:rPr>
        <w:t xml:space="preserve">Borovsky, A., Peters, R. E., Cox, J. I., &amp; McRae, K. (2023). Feats: A database of semantic features for early produced noun concepts.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hyperlink r:id="rId35">
        <w:r w:rsidR="00C16867" w:rsidRPr="00FC466B">
          <w:rPr>
            <w:rStyle w:val="Hyperlink"/>
            <w:rFonts w:asciiTheme="minorHAnsi" w:hAnsiTheme="minorHAnsi" w:cs="Times New Roman"/>
            <w:color w:val="000000" w:themeColor="text1"/>
          </w:rPr>
          <w:t>https://doi.org/10.3758/s13428-023-02242-x</w:t>
        </w:r>
      </w:hyperlink>
    </w:p>
    <w:p w14:paraId="707EAE2C" w14:textId="77777777" w:rsidR="00C16867" w:rsidRPr="00FC466B" w:rsidRDefault="00B61FFC">
      <w:pPr>
        <w:pStyle w:val="Bibliography"/>
        <w:rPr>
          <w:rFonts w:asciiTheme="minorHAnsi" w:hAnsiTheme="minorHAnsi" w:cs="Times New Roman"/>
          <w:color w:val="000000" w:themeColor="text1"/>
        </w:rPr>
      </w:pPr>
      <w:bookmarkStart w:id="43" w:name="ref-buchanan_practical_2020"/>
      <w:bookmarkEnd w:id="42"/>
      <w:r w:rsidRPr="00FC466B">
        <w:rPr>
          <w:rFonts w:asciiTheme="minorHAnsi" w:hAnsiTheme="minorHAnsi" w:cs="Times New Roman"/>
          <w:color w:val="000000" w:themeColor="text1"/>
        </w:rPr>
        <w:t xml:space="preserve">Buchanan, E. M., De Deyne, S., &amp; Montefinese, M. (2020). A practical primer on processing semantic property norm data. </w:t>
      </w:r>
      <w:r w:rsidRPr="00FC466B">
        <w:rPr>
          <w:rFonts w:asciiTheme="minorHAnsi" w:hAnsiTheme="minorHAnsi" w:cs="Times New Roman"/>
          <w:i/>
          <w:iCs/>
          <w:color w:val="000000" w:themeColor="text1"/>
        </w:rPr>
        <w:t>Cognitive Processing</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21</w:t>
      </w:r>
      <w:r w:rsidRPr="00FC466B">
        <w:rPr>
          <w:rFonts w:asciiTheme="minorHAnsi" w:hAnsiTheme="minorHAnsi" w:cs="Times New Roman"/>
          <w:color w:val="000000" w:themeColor="text1"/>
        </w:rPr>
        <w:t xml:space="preserve">(4), 587–599. </w:t>
      </w:r>
      <w:hyperlink r:id="rId36">
        <w:r w:rsidR="00C16867" w:rsidRPr="00FC466B">
          <w:rPr>
            <w:rStyle w:val="Hyperlink"/>
            <w:rFonts w:asciiTheme="minorHAnsi" w:hAnsiTheme="minorHAnsi" w:cs="Times New Roman"/>
            <w:color w:val="000000" w:themeColor="text1"/>
          </w:rPr>
          <w:t>https://doi.org/10.1007/s10339-019-00939-6</w:t>
        </w:r>
      </w:hyperlink>
    </w:p>
    <w:p w14:paraId="46ECC5CB" w14:textId="77777777" w:rsidR="00C16867" w:rsidRPr="00FC466B" w:rsidRDefault="00B61FFC">
      <w:pPr>
        <w:pStyle w:val="Bibliography"/>
        <w:rPr>
          <w:rFonts w:asciiTheme="minorHAnsi" w:hAnsiTheme="minorHAnsi" w:cs="Times New Roman"/>
          <w:color w:val="000000" w:themeColor="text1"/>
        </w:rPr>
      </w:pPr>
      <w:bookmarkStart w:id="44" w:name="ref-buchanan_english_2019"/>
      <w:bookmarkEnd w:id="43"/>
      <w:r w:rsidRPr="00FC466B">
        <w:rPr>
          <w:rFonts w:asciiTheme="minorHAnsi" w:hAnsiTheme="minorHAnsi" w:cs="Times New Roman"/>
          <w:color w:val="000000" w:themeColor="text1"/>
        </w:rPr>
        <w:t xml:space="preserve">Buchanan, E. M., Valentine, K. D., &amp; Maxwell, N. P. (2019). English semantic feature production norms: An extended database of 4436 concepts.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51</w:t>
      </w:r>
      <w:r w:rsidRPr="00FC466B">
        <w:rPr>
          <w:rFonts w:asciiTheme="minorHAnsi" w:hAnsiTheme="minorHAnsi" w:cs="Times New Roman"/>
          <w:color w:val="000000" w:themeColor="text1"/>
        </w:rPr>
        <w:t xml:space="preserve">(4), 1849–1863. </w:t>
      </w:r>
      <w:hyperlink r:id="rId37">
        <w:r w:rsidR="00C16867" w:rsidRPr="00FC466B">
          <w:rPr>
            <w:rStyle w:val="Hyperlink"/>
            <w:rFonts w:asciiTheme="minorHAnsi" w:hAnsiTheme="minorHAnsi" w:cs="Times New Roman"/>
            <w:color w:val="000000" w:themeColor="text1"/>
          </w:rPr>
          <w:t>https://doi.org/10.3758/s13428-019-01243-z</w:t>
        </w:r>
      </w:hyperlink>
    </w:p>
    <w:p w14:paraId="046CE7AC" w14:textId="77777777" w:rsidR="00C16867" w:rsidRPr="00FC466B" w:rsidRDefault="00B61FFC">
      <w:pPr>
        <w:pStyle w:val="Bibliography"/>
        <w:rPr>
          <w:rFonts w:asciiTheme="minorHAnsi" w:hAnsiTheme="minorHAnsi" w:cs="Times New Roman"/>
          <w:color w:val="000000" w:themeColor="text1"/>
          <w:lang w:val="fr-CA"/>
        </w:rPr>
      </w:pPr>
      <w:bookmarkStart w:id="45" w:name="ref-cabeza_memory_2013"/>
      <w:bookmarkEnd w:id="44"/>
      <w:r w:rsidRPr="00FC466B">
        <w:rPr>
          <w:rFonts w:asciiTheme="minorHAnsi" w:hAnsiTheme="minorHAnsi" w:cs="Times New Roman"/>
          <w:color w:val="000000" w:themeColor="text1"/>
        </w:rPr>
        <w:t xml:space="preserve">Cabeza, R., &amp; Moscovitch, M. (2013). Memory systems, processing modes, and components: Functional neuroimaging evidence. </w:t>
      </w:r>
      <w:r w:rsidRPr="00FC466B">
        <w:rPr>
          <w:rFonts w:asciiTheme="minorHAnsi" w:hAnsiTheme="minorHAnsi" w:cs="Times New Roman"/>
          <w:i/>
          <w:iCs/>
          <w:color w:val="000000" w:themeColor="text1"/>
          <w:lang w:val="fr-CA"/>
        </w:rPr>
        <w:t>Perspectives on Psychological Science</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8</w:t>
      </w:r>
      <w:r w:rsidRPr="00FC466B">
        <w:rPr>
          <w:rFonts w:asciiTheme="minorHAnsi" w:hAnsiTheme="minorHAnsi" w:cs="Times New Roman"/>
          <w:color w:val="000000" w:themeColor="text1"/>
          <w:lang w:val="fr-CA"/>
        </w:rPr>
        <w:t xml:space="preserve">(1), 49–55. </w:t>
      </w:r>
      <w:hyperlink r:id="rId38">
        <w:r w:rsidR="00C16867" w:rsidRPr="00FC466B">
          <w:rPr>
            <w:rStyle w:val="Hyperlink"/>
            <w:rFonts w:asciiTheme="minorHAnsi" w:hAnsiTheme="minorHAnsi" w:cs="Times New Roman"/>
            <w:color w:val="000000" w:themeColor="text1"/>
            <w:lang w:val="fr-CA"/>
          </w:rPr>
          <w:t>https://doi.org/10.1177/1745691612469033</w:t>
        </w:r>
      </w:hyperlink>
    </w:p>
    <w:p w14:paraId="61006CAD" w14:textId="77777777" w:rsidR="00C16867" w:rsidRPr="00FC466B" w:rsidRDefault="00B61FFC">
      <w:pPr>
        <w:pStyle w:val="Bibliography"/>
        <w:rPr>
          <w:rFonts w:asciiTheme="minorHAnsi" w:hAnsiTheme="minorHAnsi" w:cs="Times New Roman"/>
          <w:color w:val="000000" w:themeColor="text1"/>
        </w:rPr>
      </w:pPr>
      <w:bookmarkStart w:id="46" w:name="X80136327187c5276689536e56de56aa6ff88acc"/>
      <w:bookmarkEnd w:id="45"/>
      <w:r w:rsidRPr="00FC466B">
        <w:rPr>
          <w:rFonts w:asciiTheme="minorHAnsi" w:hAnsiTheme="minorHAnsi" w:cs="Times New Roman"/>
          <w:color w:val="000000" w:themeColor="text1"/>
          <w:lang w:val="fr-CA"/>
        </w:rPr>
        <w:t xml:space="preserve">Cermak, L. S., &amp; O’Connor, M. (1983). </w:t>
      </w:r>
      <w:r w:rsidRPr="00FC466B">
        <w:rPr>
          <w:rFonts w:asciiTheme="minorHAnsi" w:hAnsiTheme="minorHAnsi" w:cs="Times New Roman"/>
          <w:color w:val="000000" w:themeColor="text1"/>
        </w:rPr>
        <w:t xml:space="preserve">The anterograde and retrograde retrieval ability of a patient with amnesia due to encephalities.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21</w:t>
      </w:r>
      <w:r w:rsidRPr="00FC466B">
        <w:rPr>
          <w:rFonts w:asciiTheme="minorHAnsi" w:hAnsiTheme="minorHAnsi" w:cs="Times New Roman"/>
          <w:color w:val="000000" w:themeColor="text1"/>
        </w:rPr>
        <w:t>(3), 213–234.</w:t>
      </w:r>
    </w:p>
    <w:p w14:paraId="685615B7" w14:textId="77777777" w:rsidR="00C16867" w:rsidRPr="00FC466B" w:rsidRDefault="00B61FFC">
      <w:pPr>
        <w:pStyle w:val="Bibliography"/>
        <w:rPr>
          <w:rFonts w:asciiTheme="minorHAnsi" w:hAnsiTheme="minorHAnsi" w:cs="Times New Roman"/>
          <w:color w:val="000000" w:themeColor="text1"/>
        </w:rPr>
      </w:pPr>
      <w:bookmarkStart w:id="47" w:name="X64ef880834f104b6044693d260afbad3242c101"/>
      <w:bookmarkEnd w:id="46"/>
      <w:r w:rsidRPr="00FC466B">
        <w:rPr>
          <w:rFonts w:asciiTheme="minorHAnsi" w:hAnsiTheme="minorHAnsi" w:cs="Times New Roman"/>
          <w:color w:val="000000" w:themeColor="text1"/>
        </w:rPr>
        <w:t xml:space="preserve">Chen, L., &amp; Rogers, T. T. (2014). Revisiting domain-general accounts of category specificity in mind and brain: Revisiting domain-general accounts of category specificity. </w:t>
      </w:r>
      <w:r w:rsidRPr="00FC466B">
        <w:rPr>
          <w:rFonts w:asciiTheme="minorHAnsi" w:hAnsiTheme="minorHAnsi" w:cs="Times New Roman"/>
          <w:i/>
          <w:iCs/>
          <w:color w:val="000000" w:themeColor="text1"/>
        </w:rPr>
        <w:t>Wiley Interdisciplinary Reviews: Cognitive 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w:t>
      </w:r>
      <w:r w:rsidRPr="00FC466B">
        <w:rPr>
          <w:rFonts w:asciiTheme="minorHAnsi" w:hAnsiTheme="minorHAnsi" w:cs="Times New Roman"/>
          <w:color w:val="000000" w:themeColor="text1"/>
        </w:rPr>
        <w:t xml:space="preserve">(3), 327–344. </w:t>
      </w:r>
      <w:hyperlink r:id="rId39">
        <w:r w:rsidR="00C16867" w:rsidRPr="00FC466B">
          <w:rPr>
            <w:rStyle w:val="Hyperlink"/>
            <w:rFonts w:asciiTheme="minorHAnsi" w:hAnsiTheme="minorHAnsi" w:cs="Times New Roman"/>
            <w:color w:val="000000" w:themeColor="text1"/>
          </w:rPr>
          <w:t>https://doi.org/10.1002/wcs.1283</w:t>
        </w:r>
      </w:hyperlink>
    </w:p>
    <w:p w14:paraId="498C0AC3" w14:textId="77777777" w:rsidR="00C16867" w:rsidRPr="00FC466B" w:rsidRDefault="00B61FFC">
      <w:pPr>
        <w:pStyle w:val="Bibliography"/>
        <w:rPr>
          <w:rFonts w:asciiTheme="minorHAnsi" w:hAnsiTheme="minorHAnsi" w:cs="Times New Roman"/>
          <w:color w:val="000000" w:themeColor="text1"/>
        </w:rPr>
      </w:pPr>
      <w:bookmarkStart w:id="48" w:name="X8e46732f17cb2c0efc6dea8907f4cd8918977e7"/>
      <w:bookmarkEnd w:id="47"/>
      <w:r w:rsidRPr="00FC466B">
        <w:rPr>
          <w:rFonts w:asciiTheme="minorHAnsi" w:hAnsiTheme="minorHAnsi" w:cs="Times New Roman"/>
          <w:color w:val="000000" w:themeColor="text1"/>
        </w:rPr>
        <w:lastRenderedPageBreak/>
        <w:t xml:space="preserve">Collins, A. M., &amp; Loftus, E. F. (1975). A spreading-activation theory of semantic processing. </w:t>
      </w:r>
      <w:r w:rsidRPr="00FC466B">
        <w:rPr>
          <w:rFonts w:asciiTheme="minorHAnsi" w:hAnsiTheme="minorHAnsi" w:cs="Times New Roman"/>
          <w:i/>
          <w:iCs/>
          <w:color w:val="000000" w:themeColor="text1"/>
        </w:rPr>
        <w:t>Psychological Review</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82</w:t>
      </w:r>
      <w:r w:rsidRPr="00FC466B">
        <w:rPr>
          <w:rFonts w:asciiTheme="minorHAnsi" w:hAnsiTheme="minorHAnsi" w:cs="Times New Roman"/>
          <w:color w:val="000000" w:themeColor="text1"/>
        </w:rPr>
        <w:t xml:space="preserve">(6), 407–428. </w:t>
      </w:r>
      <w:hyperlink r:id="rId40">
        <w:r w:rsidR="00C16867" w:rsidRPr="00FC466B">
          <w:rPr>
            <w:rStyle w:val="Hyperlink"/>
            <w:rFonts w:asciiTheme="minorHAnsi" w:hAnsiTheme="minorHAnsi" w:cs="Times New Roman"/>
            <w:color w:val="000000" w:themeColor="text1"/>
          </w:rPr>
          <w:t>https://doi.org/10.1037/0033-295X.82.6.407</w:t>
        </w:r>
      </w:hyperlink>
    </w:p>
    <w:p w14:paraId="1C85A94B" w14:textId="77777777" w:rsidR="00C16867" w:rsidRPr="00FC466B" w:rsidRDefault="00B61FFC">
      <w:pPr>
        <w:pStyle w:val="Bibliography"/>
        <w:rPr>
          <w:rFonts w:asciiTheme="minorHAnsi" w:hAnsiTheme="minorHAnsi" w:cs="Times New Roman"/>
          <w:color w:val="000000" w:themeColor="text1"/>
        </w:rPr>
      </w:pPr>
      <w:bookmarkStart w:id="49" w:name="Xf7c5650fc6981c375eea61eec66bf6331299146"/>
      <w:bookmarkEnd w:id="48"/>
      <w:r w:rsidRPr="00FC466B">
        <w:rPr>
          <w:rFonts w:asciiTheme="minorHAnsi" w:hAnsiTheme="minorHAnsi" w:cs="Times New Roman"/>
          <w:color w:val="000000" w:themeColor="text1"/>
        </w:rPr>
        <w:t xml:space="preserve">Connell, L., Lynott, D., &amp; Banks, B. (2018). Interoception: The forgotten modality in perceptual grounding of abstract and concrete concepts. </w:t>
      </w:r>
      <w:r w:rsidRPr="00FC466B">
        <w:rPr>
          <w:rFonts w:asciiTheme="minorHAnsi" w:hAnsiTheme="minorHAnsi" w:cs="Times New Roman"/>
          <w:i/>
          <w:iCs/>
          <w:color w:val="000000" w:themeColor="text1"/>
        </w:rPr>
        <w:t>Philosophical Transactions of the Royal Society B: Biological Sciences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373</w:t>
      </w:r>
      <w:r w:rsidRPr="00FC466B">
        <w:rPr>
          <w:rFonts w:asciiTheme="minorHAnsi" w:hAnsiTheme="minorHAnsi" w:cs="Times New Roman"/>
          <w:color w:val="000000" w:themeColor="text1"/>
        </w:rPr>
        <w:t xml:space="preserve">(1752), 20170143. </w:t>
      </w:r>
      <w:hyperlink r:id="rId41">
        <w:r w:rsidR="00C16867" w:rsidRPr="00FC466B">
          <w:rPr>
            <w:rStyle w:val="Hyperlink"/>
            <w:rFonts w:asciiTheme="minorHAnsi" w:hAnsiTheme="minorHAnsi" w:cs="Times New Roman"/>
            <w:color w:val="000000" w:themeColor="text1"/>
          </w:rPr>
          <w:t>https://doi.org/10.1098/rstb.2017.0143</w:t>
        </w:r>
      </w:hyperlink>
    </w:p>
    <w:p w14:paraId="4EBC5C8A" w14:textId="77777777" w:rsidR="00C16867" w:rsidRPr="00FC466B" w:rsidRDefault="00B61FFC">
      <w:pPr>
        <w:pStyle w:val="Bibliography"/>
        <w:rPr>
          <w:rFonts w:asciiTheme="minorHAnsi" w:hAnsiTheme="minorHAnsi" w:cs="Times New Roman"/>
          <w:color w:val="000000" w:themeColor="text1"/>
        </w:rPr>
      </w:pPr>
      <w:bookmarkStart w:id="50" w:name="ref-conwayAutobiographicalMemory1996"/>
      <w:bookmarkEnd w:id="49"/>
      <w:r w:rsidRPr="00FC466B">
        <w:rPr>
          <w:rFonts w:asciiTheme="minorHAnsi" w:hAnsiTheme="minorHAnsi" w:cs="Times New Roman"/>
          <w:color w:val="000000" w:themeColor="text1"/>
        </w:rPr>
        <w:t xml:space="preserve">Conway, M. A. (1996). Autobiographical Memory. In E. Ligon Bjork &amp; R. A. Bjork (Eds.), </w:t>
      </w:r>
      <w:r w:rsidRPr="00FC466B">
        <w:rPr>
          <w:rFonts w:asciiTheme="minorHAnsi" w:hAnsiTheme="minorHAnsi" w:cs="Times New Roman"/>
          <w:i/>
          <w:iCs/>
          <w:color w:val="000000" w:themeColor="text1"/>
        </w:rPr>
        <w:t>Memory</w:t>
      </w:r>
      <w:r w:rsidRPr="00FC466B">
        <w:rPr>
          <w:rFonts w:asciiTheme="minorHAnsi" w:hAnsiTheme="minorHAnsi" w:cs="Times New Roman"/>
          <w:color w:val="000000" w:themeColor="text1"/>
        </w:rPr>
        <w:t xml:space="preserve"> (pp. 165–194). Elsevier. </w:t>
      </w:r>
      <w:hyperlink r:id="rId42">
        <w:r w:rsidR="00C16867" w:rsidRPr="00FC466B">
          <w:rPr>
            <w:rStyle w:val="Hyperlink"/>
            <w:rFonts w:asciiTheme="minorHAnsi" w:hAnsiTheme="minorHAnsi" w:cs="Times New Roman"/>
            <w:color w:val="000000" w:themeColor="text1"/>
          </w:rPr>
          <w:t>https://doi.org/10.1016/B978-012102570-0/50008-2</w:t>
        </w:r>
      </w:hyperlink>
    </w:p>
    <w:p w14:paraId="2B37001D" w14:textId="77777777" w:rsidR="00C16867" w:rsidRPr="00FC466B" w:rsidRDefault="00B61FFC">
      <w:pPr>
        <w:pStyle w:val="Bibliography"/>
        <w:rPr>
          <w:rFonts w:asciiTheme="minorHAnsi" w:hAnsiTheme="minorHAnsi" w:cs="Times New Roman"/>
          <w:color w:val="000000" w:themeColor="text1"/>
          <w:lang w:val="fr-CA"/>
        </w:rPr>
      </w:pPr>
      <w:bookmarkStart w:id="51" w:name="ref-conwayMemorySelf2005b"/>
      <w:bookmarkEnd w:id="50"/>
      <w:r w:rsidRPr="00FC466B">
        <w:rPr>
          <w:rFonts w:asciiTheme="minorHAnsi" w:hAnsiTheme="minorHAnsi" w:cs="Times New Roman"/>
          <w:color w:val="000000" w:themeColor="text1"/>
        </w:rPr>
        <w:t xml:space="preserve">Conway, M. A. (2005). Memory and the self. </w:t>
      </w:r>
      <w:r w:rsidRPr="00FC466B">
        <w:rPr>
          <w:rFonts w:asciiTheme="minorHAnsi" w:hAnsiTheme="minorHAnsi" w:cs="Times New Roman"/>
          <w:i/>
          <w:iCs/>
          <w:color w:val="000000" w:themeColor="text1"/>
        </w:rPr>
        <w:t>Journal of Memory and Language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53</w:t>
      </w:r>
      <w:r w:rsidRPr="00FC466B">
        <w:rPr>
          <w:rFonts w:asciiTheme="minorHAnsi" w:hAnsiTheme="minorHAnsi" w:cs="Times New Roman"/>
          <w:color w:val="000000" w:themeColor="text1"/>
        </w:rPr>
        <w:t xml:space="preserve">(4), 594–628. </w:t>
      </w:r>
      <w:hyperlink r:id="rId43">
        <w:r w:rsidR="00C16867" w:rsidRPr="00FC466B">
          <w:rPr>
            <w:rStyle w:val="Hyperlink"/>
            <w:rFonts w:asciiTheme="minorHAnsi" w:hAnsiTheme="minorHAnsi" w:cs="Times New Roman"/>
            <w:color w:val="000000" w:themeColor="text1"/>
            <w:lang w:val="fr-CA"/>
          </w:rPr>
          <w:t>https://doi.org/10.1016/j.jml.2005.08.005</w:t>
        </w:r>
      </w:hyperlink>
    </w:p>
    <w:p w14:paraId="780C142D" w14:textId="77777777" w:rsidR="00C16867" w:rsidRPr="00FC466B" w:rsidRDefault="00B61FFC">
      <w:pPr>
        <w:pStyle w:val="Bibliography"/>
        <w:rPr>
          <w:rFonts w:asciiTheme="minorHAnsi" w:hAnsiTheme="minorHAnsi" w:cs="Times New Roman"/>
          <w:color w:val="000000" w:themeColor="text1"/>
        </w:rPr>
      </w:pPr>
      <w:bookmarkStart w:id="52" w:name="ref-conwaySelfmemorySystemRevisited2019"/>
      <w:bookmarkEnd w:id="51"/>
      <w:r w:rsidRPr="00FC466B">
        <w:rPr>
          <w:rFonts w:asciiTheme="minorHAnsi" w:hAnsiTheme="minorHAnsi" w:cs="Times New Roman"/>
          <w:color w:val="000000" w:themeColor="text1"/>
          <w:lang w:val="fr-CA"/>
        </w:rPr>
        <w:t xml:space="preserve">Conway, M. A., Justice, L. V., &amp; D’Argembeau, A. (2019). </w:t>
      </w:r>
      <w:r w:rsidRPr="00FC466B">
        <w:rPr>
          <w:rFonts w:asciiTheme="minorHAnsi" w:hAnsiTheme="minorHAnsi" w:cs="Times New Roman"/>
          <w:color w:val="000000" w:themeColor="text1"/>
        </w:rPr>
        <w:t xml:space="preserve">The self-memory system revisited: Past, present, and future. In J. H. Mace (Ed.), </w:t>
      </w:r>
      <w:r w:rsidRPr="00FC466B">
        <w:rPr>
          <w:rFonts w:asciiTheme="minorHAnsi" w:hAnsiTheme="minorHAnsi" w:cs="Times New Roman"/>
          <w:i/>
          <w:iCs/>
          <w:color w:val="000000" w:themeColor="text1"/>
        </w:rPr>
        <w:t>The organization and structure of autobiographical memory</w:t>
      </w:r>
      <w:r w:rsidRPr="00FC466B">
        <w:rPr>
          <w:rFonts w:asciiTheme="minorHAnsi" w:hAnsiTheme="minorHAnsi" w:cs="Times New Roman"/>
          <w:color w:val="000000" w:themeColor="text1"/>
        </w:rPr>
        <w:t xml:space="preserve"> (pp. 28–51). Oxford University Press. </w:t>
      </w:r>
      <w:hyperlink r:id="rId44">
        <w:r w:rsidR="00C16867" w:rsidRPr="00FC466B">
          <w:rPr>
            <w:rStyle w:val="Hyperlink"/>
            <w:rFonts w:asciiTheme="minorHAnsi" w:hAnsiTheme="minorHAnsi" w:cs="Times New Roman"/>
            <w:color w:val="000000" w:themeColor="text1"/>
          </w:rPr>
          <w:t>https://doi.org/10.1093/oso/9780198784845.003.0003</w:t>
        </w:r>
      </w:hyperlink>
    </w:p>
    <w:p w14:paraId="026EF2AB" w14:textId="77777777" w:rsidR="00C16867" w:rsidRPr="00FC466B" w:rsidRDefault="00B61FFC">
      <w:pPr>
        <w:pStyle w:val="Bibliography"/>
        <w:rPr>
          <w:rFonts w:asciiTheme="minorHAnsi" w:hAnsiTheme="minorHAnsi" w:cs="Times New Roman"/>
          <w:color w:val="000000" w:themeColor="text1"/>
        </w:rPr>
      </w:pPr>
      <w:bookmarkStart w:id="53" w:name="Xee7d3e69c15dc37a8488b8b7e1aca314ccb0a17"/>
      <w:bookmarkEnd w:id="52"/>
      <w:r w:rsidRPr="00FC466B">
        <w:rPr>
          <w:rFonts w:asciiTheme="minorHAnsi" w:hAnsiTheme="minorHAnsi" w:cs="Times New Roman"/>
          <w:color w:val="000000" w:themeColor="text1"/>
        </w:rPr>
        <w:t xml:space="preserve">Conway, M. A., &amp; Pleydell-Pearce, C. W. (2000). The construction of autobiographical memories in the self-memory system. </w:t>
      </w:r>
      <w:r w:rsidRPr="00FC466B">
        <w:rPr>
          <w:rFonts w:asciiTheme="minorHAnsi" w:hAnsiTheme="minorHAnsi" w:cs="Times New Roman"/>
          <w:i/>
          <w:iCs/>
          <w:color w:val="000000" w:themeColor="text1"/>
        </w:rPr>
        <w:t>Psychological Review</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107</w:t>
      </w:r>
      <w:r w:rsidRPr="00FC466B">
        <w:rPr>
          <w:rFonts w:asciiTheme="minorHAnsi" w:hAnsiTheme="minorHAnsi" w:cs="Times New Roman"/>
          <w:color w:val="000000" w:themeColor="text1"/>
        </w:rPr>
        <w:t xml:space="preserve">(2), 261–288. </w:t>
      </w:r>
      <w:hyperlink r:id="rId45">
        <w:r w:rsidR="00C16867" w:rsidRPr="00FC466B">
          <w:rPr>
            <w:rStyle w:val="Hyperlink"/>
            <w:rFonts w:asciiTheme="minorHAnsi" w:hAnsiTheme="minorHAnsi" w:cs="Times New Roman"/>
            <w:color w:val="000000" w:themeColor="text1"/>
          </w:rPr>
          <w:t>https://doi.org/10.1037/0033-295X.107.2.261</w:t>
        </w:r>
      </w:hyperlink>
    </w:p>
    <w:p w14:paraId="75604862" w14:textId="77777777" w:rsidR="00C16867" w:rsidRPr="00FC466B" w:rsidRDefault="00B61FFC">
      <w:pPr>
        <w:pStyle w:val="Bibliography"/>
        <w:rPr>
          <w:rFonts w:asciiTheme="minorHAnsi" w:hAnsiTheme="minorHAnsi" w:cs="Times New Roman"/>
          <w:color w:val="000000" w:themeColor="text1"/>
          <w:lang w:val="fr-CA"/>
        </w:rPr>
      </w:pPr>
      <w:bookmarkStart w:id="54" w:name="ref-coronel_n400_2016"/>
      <w:bookmarkEnd w:id="53"/>
      <w:r w:rsidRPr="00FC466B">
        <w:rPr>
          <w:rFonts w:asciiTheme="minorHAnsi" w:hAnsiTheme="minorHAnsi" w:cs="Times New Roman"/>
          <w:color w:val="000000" w:themeColor="text1"/>
        </w:rPr>
        <w:t xml:space="preserve">Coronel, J. C., &amp; Federmeier, K. D. (2016). The N400 reveals how personal semantics is processed: Insights into the nature and organization of self-knowledge. </w:t>
      </w:r>
      <w:r w:rsidRPr="00FC466B">
        <w:rPr>
          <w:rFonts w:asciiTheme="minorHAnsi" w:hAnsiTheme="minorHAnsi" w:cs="Times New Roman"/>
          <w:i/>
          <w:iCs/>
          <w:color w:val="000000" w:themeColor="text1"/>
          <w:lang w:val="fr-CA"/>
        </w:rPr>
        <w:lastRenderedPageBreak/>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84</w:t>
      </w:r>
      <w:r w:rsidRPr="00FC466B">
        <w:rPr>
          <w:rFonts w:asciiTheme="minorHAnsi" w:hAnsiTheme="minorHAnsi" w:cs="Times New Roman"/>
          <w:color w:val="000000" w:themeColor="text1"/>
          <w:lang w:val="fr-CA"/>
        </w:rPr>
        <w:t xml:space="preserve">, 36–43. </w:t>
      </w:r>
      <w:hyperlink r:id="rId46">
        <w:r w:rsidR="00C16867" w:rsidRPr="00FC466B">
          <w:rPr>
            <w:rStyle w:val="Hyperlink"/>
            <w:rFonts w:asciiTheme="minorHAnsi" w:hAnsiTheme="minorHAnsi" w:cs="Times New Roman"/>
            <w:color w:val="000000" w:themeColor="text1"/>
            <w:lang w:val="fr-CA"/>
          </w:rPr>
          <w:t>https://doi.org/10.1016/j.neuropsychologia.2016.01.029</w:t>
        </w:r>
      </w:hyperlink>
    </w:p>
    <w:p w14:paraId="09C5D5A3" w14:textId="77777777" w:rsidR="00C16867" w:rsidRPr="00FC466B" w:rsidRDefault="00B61FFC">
      <w:pPr>
        <w:pStyle w:val="Bibliography"/>
        <w:rPr>
          <w:rFonts w:asciiTheme="minorHAnsi" w:hAnsiTheme="minorHAnsi" w:cs="Times New Roman"/>
          <w:color w:val="000000" w:themeColor="text1"/>
          <w:lang w:val="fr-CA"/>
        </w:rPr>
      </w:pPr>
      <w:bookmarkStart w:id="55" w:name="ref-coste_disruption_2015"/>
      <w:bookmarkEnd w:id="54"/>
      <w:r w:rsidRPr="00FC466B">
        <w:rPr>
          <w:rFonts w:asciiTheme="minorHAnsi" w:hAnsiTheme="minorHAnsi" w:cs="Times New Roman"/>
          <w:color w:val="000000" w:themeColor="text1"/>
          <w:lang w:val="fr-CA"/>
        </w:rPr>
        <w:t xml:space="preserve">Coste, C., Navarro, B., Vallat-Azouvi, C., Brami, M., Azouvi, P., &amp; Piolino, P. (2015). </w:t>
      </w:r>
      <w:r w:rsidRPr="00FC466B">
        <w:rPr>
          <w:rFonts w:asciiTheme="minorHAnsi" w:hAnsiTheme="minorHAnsi" w:cs="Times New Roman"/>
          <w:color w:val="000000" w:themeColor="text1"/>
        </w:rPr>
        <w:t xml:space="preserve">Disruption of temporally extended self-memory system following traumatic brain injury.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71</w:t>
      </w:r>
      <w:r w:rsidRPr="00FC466B">
        <w:rPr>
          <w:rFonts w:asciiTheme="minorHAnsi" w:hAnsiTheme="minorHAnsi" w:cs="Times New Roman"/>
          <w:color w:val="000000" w:themeColor="text1"/>
          <w:lang w:val="fr-CA"/>
        </w:rPr>
        <w:t xml:space="preserve">, 133–145. </w:t>
      </w:r>
      <w:hyperlink r:id="rId47">
        <w:r w:rsidR="00C16867" w:rsidRPr="00FC466B">
          <w:rPr>
            <w:rStyle w:val="Hyperlink"/>
            <w:rFonts w:asciiTheme="minorHAnsi" w:hAnsiTheme="minorHAnsi" w:cs="Times New Roman"/>
            <w:color w:val="000000" w:themeColor="text1"/>
            <w:lang w:val="fr-CA"/>
          </w:rPr>
          <w:t>https://doi.org/10.1016/j.neuropsychologia.2015.03.014</w:t>
        </w:r>
      </w:hyperlink>
    </w:p>
    <w:p w14:paraId="05A18657" w14:textId="77777777" w:rsidR="00C16867" w:rsidRPr="00FC466B" w:rsidRDefault="00B61FFC">
      <w:pPr>
        <w:pStyle w:val="Bibliography"/>
        <w:rPr>
          <w:rFonts w:asciiTheme="minorHAnsi" w:hAnsiTheme="minorHAnsi" w:cs="Times New Roman"/>
          <w:color w:val="000000" w:themeColor="text1"/>
          <w:lang w:val="fr-FR"/>
        </w:rPr>
      </w:pPr>
      <w:bookmarkStart w:id="56" w:name="ref-cowellRoadmapUnderstandingMemory2019"/>
      <w:bookmarkEnd w:id="55"/>
      <w:r w:rsidRPr="00FC466B">
        <w:rPr>
          <w:rFonts w:asciiTheme="minorHAnsi" w:hAnsiTheme="minorHAnsi" w:cs="Times New Roman"/>
          <w:color w:val="000000" w:themeColor="text1"/>
          <w:lang w:val="fr-CA"/>
        </w:rPr>
        <w:t xml:space="preserve">Cowell, R. A., Barense, M. D., &amp; Sadil, P. S. (2019). </w:t>
      </w:r>
      <w:r w:rsidRPr="00FC466B">
        <w:rPr>
          <w:rFonts w:asciiTheme="minorHAnsi" w:hAnsiTheme="minorHAnsi" w:cs="Times New Roman"/>
          <w:color w:val="000000" w:themeColor="text1"/>
        </w:rPr>
        <w:t xml:space="preserve">A roadmap for understanding memory: Decomposing cognitive processes into operations and representations. </w:t>
      </w:r>
      <w:r w:rsidRPr="00FC466B">
        <w:rPr>
          <w:rFonts w:asciiTheme="minorHAnsi" w:hAnsiTheme="minorHAnsi" w:cs="Times New Roman"/>
          <w:i/>
          <w:iCs/>
          <w:color w:val="000000" w:themeColor="text1"/>
          <w:lang w:val="fr-FR"/>
        </w:rPr>
        <w:t>Eneuro</w:t>
      </w:r>
      <w:r w:rsidRPr="00FC466B">
        <w:rPr>
          <w:rFonts w:asciiTheme="minorHAnsi" w:hAnsiTheme="minorHAnsi" w:cs="Times New Roman"/>
          <w:color w:val="000000" w:themeColor="text1"/>
          <w:lang w:val="fr-FR"/>
        </w:rPr>
        <w:t xml:space="preserve">, </w:t>
      </w:r>
      <w:r w:rsidRPr="00FC466B">
        <w:rPr>
          <w:rFonts w:asciiTheme="minorHAnsi" w:hAnsiTheme="minorHAnsi" w:cs="Times New Roman"/>
          <w:i/>
          <w:iCs/>
          <w:color w:val="000000" w:themeColor="text1"/>
          <w:lang w:val="fr-FR"/>
        </w:rPr>
        <w:t>6</w:t>
      </w:r>
      <w:r w:rsidRPr="00FC466B">
        <w:rPr>
          <w:rFonts w:asciiTheme="minorHAnsi" w:hAnsiTheme="minorHAnsi" w:cs="Times New Roman"/>
          <w:color w:val="000000" w:themeColor="text1"/>
          <w:lang w:val="fr-FR"/>
        </w:rPr>
        <w:t xml:space="preserve">(4), ENEURO.0122–19.2019. </w:t>
      </w:r>
      <w:hyperlink r:id="rId48">
        <w:r w:rsidR="00C16867" w:rsidRPr="00FC466B">
          <w:rPr>
            <w:rStyle w:val="Hyperlink"/>
            <w:rFonts w:asciiTheme="minorHAnsi" w:hAnsiTheme="minorHAnsi" w:cs="Times New Roman"/>
            <w:color w:val="000000" w:themeColor="text1"/>
            <w:lang w:val="fr-FR"/>
          </w:rPr>
          <w:t>https://doi.org/10.1523/ENEURO.0122-19.2019</w:t>
        </w:r>
      </w:hyperlink>
    </w:p>
    <w:p w14:paraId="3FEBA866" w14:textId="543330FD" w:rsidR="00C22157" w:rsidRPr="00FC466B" w:rsidRDefault="00C22157" w:rsidP="00C22157">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lang w:val="fr-CA"/>
        </w:rPr>
        <w:t xml:space="preserve">Curot, J., Busigny, T., Valton, L., Denuelle, M., Vignal, J.-P., Maillard, L., Chauvel, P., Pariente, J., Trebuchon, A., Bartolomei, F., &amp; Barbeau, E. J. (2017). </w:t>
      </w:r>
      <w:r w:rsidRPr="00FC466B">
        <w:rPr>
          <w:rFonts w:asciiTheme="minorHAnsi" w:hAnsiTheme="minorHAnsi" w:cs="Times New Roman"/>
          <w:color w:val="000000" w:themeColor="text1"/>
        </w:rPr>
        <w:t xml:space="preserve">Memory scrutinized through electrical brain stimulation: A review of 80 years of experiential phenomena. </w:t>
      </w:r>
      <w:r w:rsidRPr="00FC466B">
        <w:rPr>
          <w:rFonts w:asciiTheme="minorHAnsi" w:hAnsiTheme="minorHAnsi" w:cs="Times New Roman"/>
          <w:i/>
          <w:iCs/>
          <w:color w:val="000000" w:themeColor="text1"/>
        </w:rPr>
        <w:t>Neuroscience &amp; Biobehavioral Reviews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78</w:t>
      </w:r>
      <w:r w:rsidRPr="00FC466B">
        <w:rPr>
          <w:rFonts w:asciiTheme="minorHAnsi" w:hAnsiTheme="minorHAnsi" w:cs="Times New Roman"/>
          <w:color w:val="000000" w:themeColor="text1"/>
        </w:rPr>
        <w:t>, 161–177. https://doi.org/10.1016/j.neubiorev.2017.04.018</w:t>
      </w:r>
    </w:p>
    <w:p w14:paraId="20AB6CF5" w14:textId="77777777" w:rsidR="00C16867" w:rsidRPr="00FC466B" w:rsidRDefault="00B61FFC">
      <w:pPr>
        <w:pStyle w:val="Bibliography"/>
        <w:rPr>
          <w:rFonts w:asciiTheme="minorHAnsi" w:hAnsiTheme="minorHAnsi" w:cs="Times New Roman"/>
          <w:color w:val="000000" w:themeColor="text1"/>
        </w:rPr>
      </w:pPr>
      <w:bookmarkStart w:id="57" w:name="ref-cutler_searching_2019"/>
      <w:bookmarkEnd w:id="56"/>
      <w:r w:rsidRPr="00FC466B">
        <w:rPr>
          <w:rFonts w:asciiTheme="minorHAnsi" w:hAnsiTheme="minorHAnsi" w:cs="Times New Roman"/>
          <w:color w:val="000000" w:themeColor="text1"/>
        </w:rPr>
        <w:t xml:space="preserve">Cutler, R. A., Duff, M. C., &amp; Polyn, S. M. (2019). Searching for semantic knowledge: A vector space semantic analysis of the feature generation task. </w:t>
      </w:r>
      <w:r w:rsidRPr="00FC466B">
        <w:rPr>
          <w:rFonts w:asciiTheme="minorHAnsi" w:hAnsiTheme="minorHAnsi" w:cs="Times New Roman"/>
          <w:i/>
          <w:iCs/>
          <w:color w:val="000000" w:themeColor="text1"/>
        </w:rPr>
        <w:t>Frontiers in Human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13</w:t>
      </w:r>
      <w:r w:rsidRPr="00FC466B">
        <w:rPr>
          <w:rFonts w:asciiTheme="minorHAnsi" w:hAnsiTheme="minorHAnsi" w:cs="Times New Roman"/>
          <w:color w:val="000000" w:themeColor="text1"/>
        </w:rPr>
        <w:t xml:space="preserve">, 341. </w:t>
      </w:r>
      <w:hyperlink r:id="rId49">
        <w:r w:rsidR="00C16867" w:rsidRPr="00FC466B">
          <w:rPr>
            <w:rStyle w:val="Hyperlink"/>
            <w:rFonts w:asciiTheme="minorHAnsi" w:hAnsiTheme="minorHAnsi" w:cs="Times New Roman"/>
            <w:color w:val="000000" w:themeColor="text1"/>
          </w:rPr>
          <w:t>https://doi.org/10.3389/fnhum.2019.00341</w:t>
        </w:r>
      </w:hyperlink>
    </w:p>
    <w:p w14:paraId="6B7FB311" w14:textId="77777777" w:rsidR="00C16867" w:rsidRPr="00FC466B" w:rsidRDefault="00B61FFC">
      <w:pPr>
        <w:pStyle w:val="Bibliography"/>
        <w:rPr>
          <w:rFonts w:asciiTheme="minorHAnsi" w:hAnsiTheme="minorHAnsi" w:cs="Times New Roman"/>
          <w:color w:val="000000" w:themeColor="text1"/>
        </w:rPr>
      </w:pPr>
      <w:bookmarkStart w:id="58" w:name="ref-damasioMultimodalAmnesicSyndrome1985"/>
      <w:bookmarkEnd w:id="57"/>
      <w:r w:rsidRPr="00FC466B">
        <w:rPr>
          <w:rFonts w:asciiTheme="minorHAnsi" w:hAnsiTheme="minorHAnsi" w:cs="Times New Roman"/>
          <w:color w:val="000000" w:themeColor="text1"/>
        </w:rPr>
        <w:t xml:space="preserve">Damasio, A. R., Eslinger, P. J., Damasio, H., Van Hoesen, G. W., &amp; Cornell, S. (1985). Multimodal amnesic syndrome following bilateral temporal and basal forebrain damage. </w:t>
      </w:r>
      <w:r w:rsidRPr="00FC466B">
        <w:rPr>
          <w:rFonts w:asciiTheme="minorHAnsi" w:hAnsiTheme="minorHAnsi" w:cs="Times New Roman"/>
          <w:i/>
          <w:iCs/>
          <w:color w:val="000000" w:themeColor="text1"/>
        </w:rPr>
        <w:t>Archives of Neurology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42</w:t>
      </w:r>
      <w:r w:rsidRPr="00FC466B">
        <w:rPr>
          <w:rFonts w:asciiTheme="minorHAnsi" w:hAnsiTheme="minorHAnsi" w:cs="Times New Roman"/>
          <w:color w:val="000000" w:themeColor="text1"/>
        </w:rPr>
        <w:t xml:space="preserve">(3), 252–259. </w:t>
      </w:r>
      <w:hyperlink r:id="rId50">
        <w:r w:rsidR="00C16867" w:rsidRPr="00FC466B">
          <w:rPr>
            <w:rStyle w:val="Hyperlink"/>
            <w:rFonts w:asciiTheme="minorHAnsi" w:hAnsiTheme="minorHAnsi" w:cs="Times New Roman"/>
            <w:color w:val="000000" w:themeColor="text1"/>
          </w:rPr>
          <w:t>https://doi.org/doi:10.1001/archneur.1985.04060030070012</w:t>
        </w:r>
      </w:hyperlink>
    </w:p>
    <w:p w14:paraId="1D0578A2" w14:textId="77777777" w:rsidR="00C16867" w:rsidRPr="00FC466B" w:rsidRDefault="00B61FFC">
      <w:pPr>
        <w:pStyle w:val="Bibliography"/>
        <w:rPr>
          <w:rFonts w:asciiTheme="minorHAnsi" w:hAnsiTheme="minorHAnsi" w:cs="Times New Roman"/>
          <w:color w:val="000000" w:themeColor="text1"/>
        </w:rPr>
      </w:pPr>
      <w:bookmarkStart w:id="59" w:name="ref-devereux_centre_2014"/>
      <w:bookmarkEnd w:id="58"/>
      <w:r w:rsidRPr="00FC466B">
        <w:rPr>
          <w:rFonts w:asciiTheme="minorHAnsi" w:hAnsiTheme="minorHAnsi" w:cs="Times New Roman"/>
          <w:color w:val="000000" w:themeColor="text1"/>
        </w:rPr>
        <w:lastRenderedPageBreak/>
        <w:t xml:space="preserve">Devereux, B. J., Tyler, L. K., Geertzen, J., &amp; Randall, B. (2014). The Centre for Speech, Language and the Brain (CSLB) concept property norms.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46</w:t>
      </w:r>
      <w:r w:rsidRPr="00FC466B">
        <w:rPr>
          <w:rFonts w:asciiTheme="minorHAnsi" w:hAnsiTheme="minorHAnsi" w:cs="Times New Roman"/>
          <w:color w:val="000000" w:themeColor="text1"/>
        </w:rPr>
        <w:t xml:space="preserve">(4), 1119–1127. </w:t>
      </w:r>
      <w:hyperlink r:id="rId51">
        <w:r w:rsidR="00C16867" w:rsidRPr="00FC466B">
          <w:rPr>
            <w:rStyle w:val="Hyperlink"/>
            <w:rFonts w:asciiTheme="minorHAnsi" w:hAnsiTheme="minorHAnsi" w:cs="Times New Roman"/>
            <w:color w:val="000000" w:themeColor="text1"/>
          </w:rPr>
          <w:t>https://doi.org/10.3758/s13428-013-0420-4</w:t>
        </w:r>
      </w:hyperlink>
    </w:p>
    <w:p w14:paraId="75F1903A" w14:textId="77777777" w:rsidR="00C16867" w:rsidRPr="00FC466B" w:rsidRDefault="00B61FFC">
      <w:pPr>
        <w:pStyle w:val="Bibliography"/>
        <w:rPr>
          <w:rFonts w:asciiTheme="minorHAnsi" w:hAnsiTheme="minorHAnsi" w:cs="Times New Roman"/>
          <w:color w:val="000000" w:themeColor="text1"/>
        </w:rPr>
      </w:pPr>
      <w:bookmarkStart w:id="60" w:name="Xe1df743260baa968749ca3124975062966ca26c"/>
      <w:bookmarkEnd w:id="59"/>
      <w:r w:rsidRPr="00FC466B">
        <w:rPr>
          <w:rFonts w:asciiTheme="minorHAnsi" w:hAnsiTheme="minorHAnsi" w:cs="Times New Roman"/>
          <w:color w:val="000000" w:themeColor="text1"/>
        </w:rPr>
        <w:t xml:space="preserve">Devlin, J. T., Gonnerman, L. M., Andersen, E. S., &amp; Seidenberg, M. S. (1998). Category-specific semantic deficits in focal and widespread brain damage: A computational account. </w:t>
      </w:r>
      <w:r w:rsidRPr="00FC466B">
        <w:rPr>
          <w:rFonts w:asciiTheme="minorHAnsi" w:hAnsiTheme="minorHAnsi" w:cs="Times New Roman"/>
          <w:i/>
          <w:iCs/>
          <w:color w:val="000000" w:themeColor="text1"/>
        </w:rPr>
        <w:t>Journal of Cognitive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10</w:t>
      </w:r>
      <w:r w:rsidRPr="00FC466B">
        <w:rPr>
          <w:rFonts w:asciiTheme="minorHAnsi" w:hAnsiTheme="minorHAnsi" w:cs="Times New Roman"/>
          <w:color w:val="000000" w:themeColor="text1"/>
        </w:rPr>
        <w:t xml:space="preserve">(1), 77–94. </w:t>
      </w:r>
      <w:hyperlink r:id="rId52">
        <w:r w:rsidR="00C16867" w:rsidRPr="00FC466B">
          <w:rPr>
            <w:rStyle w:val="Hyperlink"/>
            <w:rFonts w:asciiTheme="minorHAnsi" w:hAnsiTheme="minorHAnsi" w:cs="Times New Roman"/>
            <w:color w:val="000000" w:themeColor="text1"/>
          </w:rPr>
          <w:t>https://doi.org/10.1162/089892998563798</w:t>
        </w:r>
      </w:hyperlink>
    </w:p>
    <w:p w14:paraId="4F36F5CF" w14:textId="77777777" w:rsidR="00C16867" w:rsidRPr="00FC466B" w:rsidRDefault="00B61FFC">
      <w:pPr>
        <w:pStyle w:val="Bibliography"/>
        <w:rPr>
          <w:rFonts w:asciiTheme="minorHAnsi" w:hAnsiTheme="minorHAnsi" w:cs="Times New Roman"/>
          <w:color w:val="000000" w:themeColor="text1"/>
        </w:rPr>
      </w:pPr>
      <w:bookmarkStart w:id="61" w:name="ref-dovePerceptualSymbolsCall2009"/>
      <w:bookmarkEnd w:id="60"/>
      <w:r w:rsidRPr="00FC466B">
        <w:rPr>
          <w:rFonts w:asciiTheme="minorHAnsi" w:hAnsiTheme="minorHAnsi" w:cs="Times New Roman"/>
          <w:color w:val="000000" w:themeColor="text1"/>
        </w:rPr>
        <w:t xml:space="preserve">Dove, G. (2009). Beyond perceptual symbols: A call for representational pluralism. </w:t>
      </w:r>
      <w:r w:rsidRPr="00FC466B">
        <w:rPr>
          <w:rFonts w:asciiTheme="minorHAnsi" w:hAnsiTheme="minorHAnsi" w:cs="Times New Roman"/>
          <w:i/>
          <w:iCs/>
          <w:color w:val="000000" w:themeColor="text1"/>
        </w:rPr>
        <w:t>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110</w:t>
      </w:r>
      <w:r w:rsidRPr="00FC466B">
        <w:rPr>
          <w:rFonts w:asciiTheme="minorHAnsi" w:hAnsiTheme="minorHAnsi" w:cs="Times New Roman"/>
          <w:color w:val="000000" w:themeColor="text1"/>
        </w:rPr>
        <w:t xml:space="preserve">(3), 412–431. </w:t>
      </w:r>
      <w:hyperlink r:id="rId53">
        <w:r w:rsidR="00C16867" w:rsidRPr="00FC466B">
          <w:rPr>
            <w:rStyle w:val="Hyperlink"/>
            <w:rFonts w:asciiTheme="minorHAnsi" w:hAnsiTheme="minorHAnsi" w:cs="Times New Roman"/>
            <w:color w:val="000000" w:themeColor="text1"/>
          </w:rPr>
          <w:t>https://doi.org/10.1016/j.cognition.2008.11.016</w:t>
        </w:r>
      </w:hyperlink>
    </w:p>
    <w:p w14:paraId="55231769" w14:textId="542A4AD2" w:rsidR="00C71AD3" w:rsidRPr="00FC466B" w:rsidRDefault="00C71AD3" w:rsidP="00C71AD3">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t xml:space="preserve">Drag, L. L., &amp; Bieliauskas, L. A. (2010). Contemporary review 2009: Cognitive aging. </w:t>
      </w:r>
      <w:r w:rsidRPr="00FC466B">
        <w:rPr>
          <w:rFonts w:asciiTheme="minorHAnsi" w:hAnsiTheme="minorHAnsi" w:cs="Times New Roman"/>
          <w:i/>
          <w:iCs/>
          <w:color w:val="000000" w:themeColor="text1"/>
        </w:rPr>
        <w:t>Journal of Geriatric Psychiatry and Neurology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23</w:t>
      </w:r>
      <w:r w:rsidRPr="00FC466B">
        <w:rPr>
          <w:rFonts w:asciiTheme="minorHAnsi" w:hAnsiTheme="minorHAnsi" w:cs="Times New Roman"/>
          <w:color w:val="000000" w:themeColor="text1"/>
        </w:rPr>
        <w:t>(2), Article 2. https://doi.org/10.1177/0891988709358590</w:t>
      </w:r>
    </w:p>
    <w:p w14:paraId="0A80E00B" w14:textId="77777777" w:rsidR="00C16867" w:rsidRPr="00FC466B" w:rsidRDefault="00B61FFC">
      <w:pPr>
        <w:pStyle w:val="Bibliography"/>
        <w:rPr>
          <w:rFonts w:asciiTheme="minorHAnsi" w:hAnsiTheme="minorHAnsi" w:cs="Times New Roman"/>
          <w:color w:val="000000" w:themeColor="text1"/>
        </w:rPr>
      </w:pPr>
      <w:bookmarkStart w:id="62" w:name="ref-dritschel_autobiographical_1992"/>
      <w:bookmarkEnd w:id="61"/>
      <w:r w:rsidRPr="00FC466B">
        <w:rPr>
          <w:rFonts w:asciiTheme="minorHAnsi" w:hAnsiTheme="minorHAnsi" w:cs="Times New Roman"/>
          <w:color w:val="000000" w:themeColor="text1"/>
        </w:rPr>
        <w:t xml:space="preserve">Dritschel, B. H., Williams, J. M. G., Baddeley, A. D., &amp; Nimmo-Smith, I. (1992). Autobiographical fluency: A method for the study of personal memory. </w:t>
      </w:r>
      <w:r w:rsidRPr="00FC466B">
        <w:rPr>
          <w:rFonts w:asciiTheme="minorHAnsi" w:hAnsiTheme="minorHAnsi" w:cs="Times New Roman"/>
          <w:i/>
          <w:iCs/>
          <w:color w:val="000000" w:themeColor="text1"/>
        </w:rPr>
        <w:t>Memory &amp;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20</w:t>
      </w:r>
      <w:r w:rsidRPr="00FC466B">
        <w:rPr>
          <w:rFonts w:asciiTheme="minorHAnsi" w:hAnsiTheme="minorHAnsi" w:cs="Times New Roman"/>
          <w:color w:val="000000" w:themeColor="text1"/>
        </w:rPr>
        <w:t xml:space="preserve">(2), 133–140. </w:t>
      </w:r>
      <w:hyperlink r:id="rId54">
        <w:r w:rsidR="00C16867" w:rsidRPr="00FC466B">
          <w:rPr>
            <w:rStyle w:val="Hyperlink"/>
            <w:rFonts w:asciiTheme="minorHAnsi" w:hAnsiTheme="minorHAnsi" w:cs="Times New Roman"/>
            <w:color w:val="000000" w:themeColor="text1"/>
          </w:rPr>
          <w:t>https://doi.org/10.3758/BF03197162</w:t>
        </w:r>
      </w:hyperlink>
    </w:p>
    <w:p w14:paraId="0D1FB14F" w14:textId="77777777" w:rsidR="00C16867" w:rsidRPr="00FC466B" w:rsidRDefault="00B61FFC">
      <w:pPr>
        <w:pStyle w:val="Bibliography"/>
        <w:rPr>
          <w:rFonts w:asciiTheme="minorHAnsi" w:hAnsiTheme="minorHAnsi" w:cs="Times New Roman"/>
          <w:color w:val="000000" w:themeColor="text1"/>
          <w:lang w:val="fr-CA"/>
        </w:rPr>
      </w:pPr>
      <w:bookmarkStart w:id="63" w:name="ref-duff_semantic_2020"/>
      <w:bookmarkEnd w:id="62"/>
      <w:r w:rsidRPr="00FC466B">
        <w:rPr>
          <w:rFonts w:asciiTheme="minorHAnsi" w:hAnsiTheme="minorHAnsi" w:cs="Times New Roman"/>
          <w:color w:val="000000" w:themeColor="text1"/>
        </w:rPr>
        <w:t xml:space="preserve">Duff, M. C., Covington, N. V., Hilverman, C., &amp; Cohen, N. J. (2020). Semantic memory and the hippocampus: Revisiting, reaffirming, and extending the reach of their critical relationship. </w:t>
      </w:r>
      <w:r w:rsidRPr="00FC466B">
        <w:rPr>
          <w:rFonts w:asciiTheme="minorHAnsi" w:hAnsiTheme="minorHAnsi" w:cs="Times New Roman"/>
          <w:i/>
          <w:iCs/>
          <w:color w:val="000000" w:themeColor="text1"/>
          <w:lang w:val="fr-CA"/>
        </w:rPr>
        <w:t>Frontiers in Human Neuroscience</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13</w:t>
      </w:r>
      <w:r w:rsidRPr="00FC466B">
        <w:rPr>
          <w:rFonts w:asciiTheme="minorHAnsi" w:hAnsiTheme="minorHAnsi" w:cs="Times New Roman"/>
          <w:color w:val="000000" w:themeColor="text1"/>
          <w:lang w:val="fr-CA"/>
        </w:rPr>
        <w:t xml:space="preserve">, 471. </w:t>
      </w:r>
      <w:hyperlink r:id="rId55">
        <w:r w:rsidR="00C16867" w:rsidRPr="00FC466B">
          <w:rPr>
            <w:rStyle w:val="Hyperlink"/>
            <w:rFonts w:asciiTheme="minorHAnsi" w:hAnsiTheme="minorHAnsi" w:cs="Times New Roman"/>
            <w:color w:val="000000" w:themeColor="text1"/>
            <w:lang w:val="fr-CA"/>
          </w:rPr>
          <w:t>https://doi.org/10.3389/fnhum.2019.00471</w:t>
        </w:r>
      </w:hyperlink>
    </w:p>
    <w:p w14:paraId="13E1D6BA" w14:textId="77777777" w:rsidR="00C16867" w:rsidRPr="00FC466B" w:rsidRDefault="00B61FFC">
      <w:pPr>
        <w:pStyle w:val="Bibliography"/>
        <w:rPr>
          <w:rFonts w:asciiTheme="minorHAnsi" w:hAnsiTheme="minorHAnsi" w:cs="Times New Roman"/>
          <w:color w:val="000000" w:themeColor="text1"/>
          <w:lang w:val="fr-CA"/>
        </w:rPr>
      </w:pPr>
      <w:bookmarkStart w:id="64" w:name="ref-duvalWhatHappensPersonal2012"/>
      <w:bookmarkEnd w:id="63"/>
      <w:r w:rsidRPr="00FC466B">
        <w:rPr>
          <w:rFonts w:asciiTheme="minorHAnsi" w:hAnsiTheme="minorHAnsi" w:cs="Times New Roman"/>
          <w:color w:val="000000" w:themeColor="text1"/>
          <w:lang w:val="fr-CA"/>
        </w:rPr>
        <w:t xml:space="preserve">Duval, C., Desgranges, B., de La Sayette, V., Belliard, S., Eustache, F., &amp; Piolino, P. (2012). </w:t>
      </w:r>
      <w:r w:rsidRPr="00FC466B">
        <w:rPr>
          <w:rFonts w:asciiTheme="minorHAnsi" w:hAnsiTheme="minorHAnsi" w:cs="Times New Roman"/>
          <w:color w:val="000000" w:themeColor="text1"/>
        </w:rPr>
        <w:t xml:space="preserve">What happens to personal identity when semantic knowledge degrades? A study of </w:t>
      </w:r>
      <w:r w:rsidRPr="00FC466B">
        <w:rPr>
          <w:rFonts w:asciiTheme="minorHAnsi" w:hAnsiTheme="minorHAnsi" w:cs="Times New Roman"/>
          <w:color w:val="000000" w:themeColor="text1"/>
        </w:rPr>
        <w:lastRenderedPageBreak/>
        <w:t xml:space="preserve">the self and autobiographical memory in semantic dementia.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50</w:t>
      </w:r>
      <w:r w:rsidRPr="00FC466B">
        <w:rPr>
          <w:rFonts w:asciiTheme="minorHAnsi" w:hAnsiTheme="minorHAnsi" w:cs="Times New Roman"/>
          <w:color w:val="000000" w:themeColor="text1"/>
          <w:lang w:val="fr-CA"/>
        </w:rPr>
        <w:t xml:space="preserve">(2), 254–265. </w:t>
      </w:r>
      <w:hyperlink r:id="rId56">
        <w:r w:rsidR="00C16867" w:rsidRPr="00FC466B">
          <w:rPr>
            <w:rStyle w:val="Hyperlink"/>
            <w:rFonts w:asciiTheme="minorHAnsi" w:hAnsiTheme="minorHAnsi" w:cs="Times New Roman"/>
            <w:color w:val="000000" w:themeColor="text1"/>
            <w:lang w:val="fr-CA"/>
          </w:rPr>
          <w:t>https://doi.org/10.1016/j.neuropsychologia.2011.11.019</w:t>
        </w:r>
      </w:hyperlink>
    </w:p>
    <w:p w14:paraId="59F76BCB" w14:textId="77777777" w:rsidR="00C16867" w:rsidRPr="00FC466B" w:rsidRDefault="00B61FFC">
      <w:pPr>
        <w:pStyle w:val="Bibliography"/>
        <w:rPr>
          <w:rFonts w:asciiTheme="minorHAnsi" w:hAnsiTheme="minorHAnsi" w:cs="Times New Roman"/>
          <w:color w:val="000000" w:themeColor="text1"/>
        </w:rPr>
      </w:pPr>
      <w:bookmarkStart w:id="65" w:name="ref-faul_gpower_2007"/>
      <w:bookmarkEnd w:id="64"/>
      <w:r w:rsidRPr="00FC466B">
        <w:rPr>
          <w:rFonts w:asciiTheme="minorHAnsi" w:hAnsiTheme="minorHAnsi" w:cs="Times New Roman"/>
          <w:color w:val="000000" w:themeColor="text1"/>
          <w:lang w:val="fr-CA"/>
        </w:rPr>
        <w:t xml:space="preserve">Faul, F., Erdfelder, E., Lang, A.-G., &amp; Buchner, A. (2007). </w:t>
      </w:r>
      <w:r w:rsidRPr="00FC466B">
        <w:rPr>
          <w:rFonts w:asciiTheme="minorHAnsi" w:hAnsiTheme="minorHAnsi" w:cs="Times New Roman"/>
          <w:color w:val="000000" w:themeColor="text1"/>
        </w:rPr>
        <w:t xml:space="preserve">G*Power 3: A flexible statistical power analysis program for the social, behavioral, and biomedical sciences.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39</w:t>
      </w:r>
      <w:r w:rsidRPr="00FC466B">
        <w:rPr>
          <w:rFonts w:asciiTheme="minorHAnsi" w:hAnsiTheme="minorHAnsi" w:cs="Times New Roman"/>
          <w:color w:val="000000" w:themeColor="text1"/>
        </w:rPr>
        <w:t xml:space="preserve">(2), 175–191. </w:t>
      </w:r>
      <w:hyperlink r:id="rId57">
        <w:r w:rsidR="00C16867" w:rsidRPr="00FC466B">
          <w:rPr>
            <w:rStyle w:val="Hyperlink"/>
            <w:rFonts w:asciiTheme="minorHAnsi" w:hAnsiTheme="minorHAnsi" w:cs="Times New Roman"/>
            <w:color w:val="000000" w:themeColor="text1"/>
          </w:rPr>
          <w:t>https://doi.org/10.3758/BF03193146</w:t>
        </w:r>
      </w:hyperlink>
    </w:p>
    <w:p w14:paraId="03EF3CDE" w14:textId="77777777" w:rsidR="00C16867" w:rsidRPr="00FC466B" w:rsidRDefault="00B61FFC">
      <w:pPr>
        <w:pStyle w:val="Bibliography"/>
        <w:rPr>
          <w:rFonts w:asciiTheme="minorHAnsi" w:hAnsiTheme="minorHAnsi" w:cs="Times New Roman"/>
          <w:color w:val="000000" w:themeColor="text1"/>
        </w:rPr>
      </w:pPr>
      <w:bookmarkStart w:id="66" w:name="ref-R-english"/>
      <w:bookmarkEnd w:id="65"/>
      <w:r w:rsidRPr="00FC466B">
        <w:rPr>
          <w:rFonts w:asciiTheme="minorHAnsi" w:hAnsiTheme="minorHAnsi" w:cs="Times New Roman"/>
          <w:color w:val="000000" w:themeColor="text1"/>
        </w:rPr>
        <w:t xml:space="preserve">Fox, J., Venables, B., Damico, A., &amp; Salverda, A. P. (2021). </w:t>
      </w:r>
      <w:r w:rsidRPr="00FC466B">
        <w:rPr>
          <w:rFonts w:asciiTheme="minorHAnsi" w:hAnsiTheme="minorHAnsi" w:cs="Times New Roman"/>
          <w:i/>
          <w:iCs/>
          <w:color w:val="000000" w:themeColor="text1"/>
        </w:rPr>
        <w:t>English: Translate integers into english</w:t>
      </w:r>
      <w:r w:rsidRPr="00FC466B">
        <w:rPr>
          <w:rFonts w:asciiTheme="minorHAnsi" w:hAnsiTheme="minorHAnsi" w:cs="Times New Roman"/>
          <w:color w:val="000000" w:themeColor="text1"/>
        </w:rPr>
        <w:t xml:space="preserve">. </w:t>
      </w:r>
      <w:hyperlink r:id="rId58">
        <w:r w:rsidR="00C16867" w:rsidRPr="00FC466B">
          <w:rPr>
            <w:rStyle w:val="Hyperlink"/>
            <w:rFonts w:asciiTheme="minorHAnsi" w:hAnsiTheme="minorHAnsi" w:cs="Times New Roman"/>
            <w:color w:val="000000" w:themeColor="text1"/>
          </w:rPr>
          <w:t>https://CRAN.R-project.org/package=english</w:t>
        </w:r>
      </w:hyperlink>
    </w:p>
    <w:p w14:paraId="0BFEB644" w14:textId="77777777" w:rsidR="00C16867" w:rsidRPr="00FC466B" w:rsidRDefault="00B61FFC">
      <w:pPr>
        <w:pStyle w:val="Bibliography"/>
        <w:rPr>
          <w:rFonts w:asciiTheme="minorHAnsi" w:hAnsiTheme="minorHAnsi" w:cs="Times New Roman"/>
          <w:color w:val="000000" w:themeColor="text1"/>
        </w:rPr>
      </w:pPr>
      <w:bookmarkStart w:id="67" w:name="ref-R-stringi"/>
      <w:bookmarkEnd w:id="66"/>
      <w:r w:rsidRPr="00FC466B">
        <w:rPr>
          <w:rFonts w:asciiTheme="minorHAnsi" w:hAnsiTheme="minorHAnsi" w:cs="Times New Roman"/>
          <w:color w:val="000000" w:themeColor="text1"/>
        </w:rPr>
        <w:t xml:space="preserve">Gagolewski, M. (2021). Stringi: Fast and portable character string processing in r. </w:t>
      </w:r>
      <w:r w:rsidRPr="00FC466B">
        <w:rPr>
          <w:rFonts w:asciiTheme="minorHAnsi" w:hAnsiTheme="minorHAnsi" w:cs="Times New Roman"/>
          <w:i/>
          <w:iCs/>
          <w:color w:val="000000" w:themeColor="text1"/>
        </w:rPr>
        <w:t>Journal of Statistical Software</w:t>
      </w:r>
      <w:r w:rsidRPr="00FC466B">
        <w:rPr>
          <w:rFonts w:asciiTheme="minorHAnsi" w:hAnsiTheme="minorHAnsi" w:cs="Times New Roman"/>
          <w:color w:val="000000" w:themeColor="text1"/>
        </w:rPr>
        <w:t>.</w:t>
      </w:r>
    </w:p>
    <w:p w14:paraId="45A30939" w14:textId="77777777" w:rsidR="00C16867" w:rsidRPr="00FC466B" w:rsidRDefault="00B61FFC">
      <w:pPr>
        <w:pStyle w:val="Bibliography"/>
        <w:rPr>
          <w:rFonts w:asciiTheme="minorHAnsi" w:hAnsiTheme="minorHAnsi" w:cs="Times New Roman"/>
          <w:color w:val="000000" w:themeColor="text1"/>
        </w:rPr>
      </w:pPr>
      <w:bookmarkStart w:id="68" w:name="ref-R-irr"/>
      <w:bookmarkEnd w:id="67"/>
      <w:r w:rsidRPr="00FC466B">
        <w:rPr>
          <w:rFonts w:asciiTheme="minorHAnsi" w:hAnsiTheme="minorHAnsi" w:cs="Times New Roman"/>
          <w:color w:val="000000" w:themeColor="text1"/>
        </w:rPr>
        <w:t xml:space="preserve">Gamer, M., Lemon, J., Fellows, I., &amp; Singh, P. (2019). </w:t>
      </w:r>
      <w:r w:rsidRPr="00FC466B">
        <w:rPr>
          <w:rFonts w:asciiTheme="minorHAnsi" w:hAnsiTheme="minorHAnsi" w:cs="Times New Roman"/>
          <w:i/>
          <w:iCs/>
          <w:color w:val="000000" w:themeColor="text1"/>
        </w:rPr>
        <w:t>Irr: Various coefficients of interrater reliability and agreement</w:t>
      </w:r>
      <w:r w:rsidRPr="00FC466B">
        <w:rPr>
          <w:rFonts w:asciiTheme="minorHAnsi" w:hAnsiTheme="minorHAnsi" w:cs="Times New Roman"/>
          <w:color w:val="000000" w:themeColor="text1"/>
        </w:rPr>
        <w:t xml:space="preserve">. </w:t>
      </w:r>
      <w:hyperlink r:id="rId59">
        <w:r w:rsidR="00C16867" w:rsidRPr="00FC466B">
          <w:rPr>
            <w:rStyle w:val="Hyperlink"/>
            <w:rFonts w:asciiTheme="minorHAnsi" w:hAnsiTheme="minorHAnsi" w:cs="Times New Roman"/>
            <w:color w:val="000000" w:themeColor="text1"/>
          </w:rPr>
          <w:t>https://CRAN.R-project.org/package=irr</w:t>
        </w:r>
      </w:hyperlink>
    </w:p>
    <w:p w14:paraId="1AA5A43B" w14:textId="77777777" w:rsidR="00C16867" w:rsidRPr="00FC466B" w:rsidRDefault="00B61FFC">
      <w:pPr>
        <w:pStyle w:val="Bibliography"/>
        <w:rPr>
          <w:rFonts w:asciiTheme="minorHAnsi" w:hAnsiTheme="minorHAnsi" w:cs="Times New Roman"/>
          <w:color w:val="000000" w:themeColor="text1"/>
          <w:lang w:val="fr-CA"/>
        </w:rPr>
      </w:pPr>
      <w:bookmarkStart w:id="69" w:name="X71e337a6f164c312a9e11a12f7e67ec6083e1f9"/>
      <w:bookmarkEnd w:id="68"/>
      <w:r w:rsidRPr="00FC466B">
        <w:rPr>
          <w:rFonts w:asciiTheme="minorHAnsi" w:hAnsiTheme="minorHAnsi" w:cs="Times New Roman"/>
          <w:color w:val="000000" w:themeColor="text1"/>
        </w:rPr>
        <w:t xml:space="preserve">Garrard, P., Lambon Ralph, M. A., Hodges, J. R., &amp; Patterson, K. (2001). Prototypicality, distinctiveness, and intercorrelation: Analyses of the semantic attributes of living and nonliving concepts. </w:t>
      </w:r>
      <w:r w:rsidRPr="00FC466B">
        <w:rPr>
          <w:rFonts w:asciiTheme="minorHAnsi" w:hAnsiTheme="minorHAnsi" w:cs="Times New Roman"/>
          <w:i/>
          <w:iCs/>
          <w:color w:val="000000" w:themeColor="text1"/>
          <w:lang w:val="fr-CA"/>
        </w:rPr>
        <w:t>Cognitive Neuropsychology</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18</w:t>
      </w:r>
      <w:r w:rsidRPr="00FC466B">
        <w:rPr>
          <w:rFonts w:asciiTheme="minorHAnsi" w:hAnsiTheme="minorHAnsi" w:cs="Times New Roman"/>
          <w:color w:val="000000" w:themeColor="text1"/>
          <w:lang w:val="fr-CA"/>
        </w:rPr>
        <w:t xml:space="preserve">(2), 125–174. </w:t>
      </w:r>
      <w:hyperlink r:id="rId60">
        <w:r w:rsidR="00C16867" w:rsidRPr="00FC466B">
          <w:rPr>
            <w:rStyle w:val="Hyperlink"/>
            <w:rFonts w:asciiTheme="minorHAnsi" w:hAnsiTheme="minorHAnsi" w:cs="Times New Roman"/>
            <w:color w:val="000000" w:themeColor="text1"/>
            <w:lang w:val="fr-CA"/>
          </w:rPr>
          <w:t>https://doi.org/10.1080/02643290125857</w:t>
        </w:r>
      </w:hyperlink>
    </w:p>
    <w:p w14:paraId="5F9A1AB6" w14:textId="77777777" w:rsidR="00C16867" w:rsidRPr="00FC466B" w:rsidRDefault="00B61FFC">
      <w:pPr>
        <w:pStyle w:val="Bibliography"/>
        <w:rPr>
          <w:rFonts w:asciiTheme="minorHAnsi" w:hAnsiTheme="minorHAnsi" w:cs="Times New Roman"/>
          <w:color w:val="000000" w:themeColor="text1"/>
        </w:rPr>
      </w:pPr>
      <w:bookmarkStart w:id="70" w:name="ref-greenberg_impaired_2009"/>
      <w:bookmarkEnd w:id="69"/>
      <w:r w:rsidRPr="00FC466B">
        <w:rPr>
          <w:rFonts w:asciiTheme="minorHAnsi" w:hAnsiTheme="minorHAnsi" w:cs="Times New Roman"/>
          <w:color w:val="000000" w:themeColor="text1"/>
          <w:lang w:val="fr-CA"/>
        </w:rPr>
        <w:t xml:space="preserve">Greenberg, D. L., Keane, M. M., Ryan, L., &amp; Verfaellie, M. (2009). </w:t>
      </w:r>
      <w:r w:rsidRPr="00FC466B">
        <w:rPr>
          <w:rFonts w:asciiTheme="minorHAnsi" w:hAnsiTheme="minorHAnsi" w:cs="Times New Roman"/>
          <w:color w:val="000000" w:themeColor="text1"/>
        </w:rPr>
        <w:t xml:space="preserve">Impaired category fluency in medial temporal lobe amnesia: The role of episodic memory. </w:t>
      </w:r>
      <w:r w:rsidRPr="00FC466B">
        <w:rPr>
          <w:rFonts w:asciiTheme="minorHAnsi" w:hAnsiTheme="minorHAnsi" w:cs="Times New Roman"/>
          <w:i/>
          <w:iCs/>
          <w:color w:val="000000" w:themeColor="text1"/>
        </w:rPr>
        <w:t>Journal of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29</w:t>
      </w:r>
      <w:r w:rsidRPr="00FC466B">
        <w:rPr>
          <w:rFonts w:asciiTheme="minorHAnsi" w:hAnsiTheme="minorHAnsi" w:cs="Times New Roman"/>
          <w:color w:val="000000" w:themeColor="text1"/>
        </w:rPr>
        <w:t xml:space="preserve">(35), 10900–10908. </w:t>
      </w:r>
      <w:hyperlink r:id="rId61">
        <w:r w:rsidR="00C16867" w:rsidRPr="00FC466B">
          <w:rPr>
            <w:rStyle w:val="Hyperlink"/>
            <w:rFonts w:asciiTheme="minorHAnsi" w:hAnsiTheme="minorHAnsi" w:cs="Times New Roman"/>
            <w:color w:val="000000" w:themeColor="text1"/>
          </w:rPr>
          <w:t>https://doi.org/10.1523/JNEUROSCI.1202-09.2009</w:t>
        </w:r>
      </w:hyperlink>
    </w:p>
    <w:p w14:paraId="35FFA98F" w14:textId="77777777" w:rsidR="00C16867" w:rsidRPr="00FC466B" w:rsidRDefault="00B61FFC">
      <w:pPr>
        <w:pStyle w:val="Bibliography"/>
        <w:rPr>
          <w:rFonts w:asciiTheme="minorHAnsi" w:hAnsiTheme="minorHAnsi" w:cs="Times New Roman"/>
          <w:color w:val="000000" w:themeColor="text1"/>
          <w:lang w:val="fr-CA"/>
        </w:rPr>
      </w:pPr>
      <w:bookmarkStart w:id="71" w:name="ref-grilliContributionLeftAnterior2018"/>
      <w:bookmarkEnd w:id="70"/>
      <w:r w:rsidRPr="00FC466B">
        <w:rPr>
          <w:rFonts w:asciiTheme="minorHAnsi" w:hAnsiTheme="minorHAnsi" w:cs="Times New Roman"/>
          <w:color w:val="000000" w:themeColor="text1"/>
        </w:rPr>
        <w:t xml:space="preserve">Grilli, M. D., Bercel, J. J., Wank, A. A., &amp; Rapcsak, S. Z. (2018). The contribution of the left anterior ventrolateral temporal lobe to the retrieval of personal semantics. </w:t>
      </w:r>
      <w:r w:rsidRPr="00FC466B">
        <w:rPr>
          <w:rFonts w:asciiTheme="minorHAnsi" w:hAnsiTheme="minorHAnsi" w:cs="Times New Roman"/>
          <w:i/>
          <w:iCs/>
          <w:color w:val="000000" w:themeColor="text1"/>
          <w:lang w:val="fr-CA"/>
        </w:rPr>
        <w:lastRenderedPageBreak/>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117</w:t>
      </w:r>
      <w:r w:rsidRPr="00FC466B">
        <w:rPr>
          <w:rFonts w:asciiTheme="minorHAnsi" w:hAnsiTheme="minorHAnsi" w:cs="Times New Roman"/>
          <w:color w:val="000000" w:themeColor="text1"/>
          <w:lang w:val="fr-CA"/>
        </w:rPr>
        <w:t xml:space="preserve">, 178–187. </w:t>
      </w:r>
      <w:hyperlink r:id="rId62">
        <w:r w:rsidR="00C16867" w:rsidRPr="00FC466B">
          <w:rPr>
            <w:rStyle w:val="Hyperlink"/>
            <w:rFonts w:asciiTheme="minorHAnsi" w:hAnsiTheme="minorHAnsi" w:cs="Times New Roman"/>
            <w:color w:val="000000" w:themeColor="text1"/>
            <w:lang w:val="fr-CA"/>
          </w:rPr>
          <w:t>https://doi.org/10.1016/j.neuropsychologia.2018.06.002</w:t>
        </w:r>
      </w:hyperlink>
    </w:p>
    <w:p w14:paraId="2C18ACF1" w14:textId="77777777" w:rsidR="00C16867" w:rsidRPr="00FC466B" w:rsidRDefault="00B61FFC">
      <w:pPr>
        <w:pStyle w:val="Bibliography"/>
        <w:rPr>
          <w:rFonts w:asciiTheme="minorHAnsi" w:hAnsiTheme="minorHAnsi" w:cs="Times New Roman"/>
          <w:color w:val="000000" w:themeColor="text1"/>
          <w:lang w:val="fr-CA"/>
        </w:rPr>
      </w:pPr>
      <w:bookmarkStart w:id="72" w:name="ref-grilliPersonalSemanticMemory2014"/>
      <w:bookmarkEnd w:id="71"/>
      <w:r w:rsidRPr="00FC466B">
        <w:rPr>
          <w:rFonts w:asciiTheme="minorHAnsi" w:hAnsiTheme="minorHAnsi" w:cs="Times New Roman"/>
          <w:color w:val="000000" w:themeColor="text1"/>
          <w:lang w:val="fr-CA"/>
        </w:rPr>
        <w:t xml:space="preserve">Grilli, M. D., &amp; Verfaellie, M. (2014). </w:t>
      </w:r>
      <w:r w:rsidRPr="00FC466B">
        <w:rPr>
          <w:rFonts w:asciiTheme="minorHAnsi" w:hAnsiTheme="minorHAnsi" w:cs="Times New Roman"/>
          <w:color w:val="000000" w:themeColor="text1"/>
        </w:rPr>
        <w:t xml:space="preserve">Personal semantic memory: Insights from neuropsychological research on amnesia.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61</w:t>
      </w:r>
      <w:r w:rsidRPr="00FC466B">
        <w:rPr>
          <w:rFonts w:asciiTheme="minorHAnsi" w:hAnsiTheme="minorHAnsi" w:cs="Times New Roman"/>
          <w:color w:val="000000" w:themeColor="text1"/>
          <w:lang w:val="fr-CA"/>
        </w:rPr>
        <w:t xml:space="preserve">, 56–64. </w:t>
      </w:r>
      <w:hyperlink r:id="rId63">
        <w:r w:rsidR="00C16867" w:rsidRPr="00FC466B">
          <w:rPr>
            <w:rStyle w:val="Hyperlink"/>
            <w:rFonts w:asciiTheme="minorHAnsi" w:hAnsiTheme="minorHAnsi" w:cs="Times New Roman"/>
            <w:color w:val="000000" w:themeColor="text1"/>
            <w:lang w:val="fr-CA"/>
          </w:rPr>
          <w:t>https://doi.org/10.1016/j.neuropsychologia.2014.06.012</w:t>
        </w:r>
      </w:hyperlink>
    </w:p>
    <w:p w14:paraId="49AF52CC" w14:textId="77777777" w:rsidR="00C16867" w:rsidRPr="00FC466B" w:rsidRDefault="00B61FFC">
      <w:pPr>
        <w:pStyle w:val="Bibliography"/>
        <w:rPr>
          <w:rFonts w:asciiTheme="minorHAnsi" w:hAnsiTheme="minorHAnsi" w:cs="Times New Roman"/>
          <w:color w:val="000000" w:themeColor="text1"/>
        </w:rPr>
      </w:pPr>
      <w:bookmarkStart w:id="73" w:name="X0e3e9a183171a8547af9d8ec22ade0147c3f4ff"/>
      <w:bookmarkEnd w:id="72"/>
      <w:r w:rsidRPr="00FC466B">
        <w:rPr>
          <w:rFonts w:asciiTheme="minorHAnsi" w:hAnsiTheme="minorHAnsi" w:cs="Times New Roman"/>
          <w:color w:val="000000" w:themeColor="text1"/>
          <w:lang w:val="fr-CA"/>
        </w:rPr>
        <w:t xml:space="preserve">Grilli, M. D., &amp; Verfaellie, M. (2016). </w:t>
      </w:r>
      <w:r w:rsidRPr="00FC466B">
        <w:rPr>
          <w:rFonts w:asciiTheme="minorHAnsi" w:hAnsiTheme="minorHAnsi" w:cs="Times New Roman"/>
          <w:color w:val="000000" w:themeColor="text1"/>
        </w:rPr>
        <w:t xml:space="preserve">Experience-near but not experience-far autobiographical facts depend on the medial temporal lobe for retrieval: Evidence from amnesia.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81</w:t>
      </w:r>
      <w:r w:rsidRPr="00FC466B">
        <w:rPr>
          <w:rFonts w:asciiTheme="minorHAnsi" w:hAnsiTheme="minorHAnsi" w:cs="Times New Roman"/>
          <w:color w:val="000000" w:themeColor="text1"/>
        </w:rPr>
        <w:t xml:space="preserve">, 180–185. </w:t>
      </w:r>
      <w:hyperlink r:id="rId64">
        <w:r w:rsidR="00C16867" w:rsidRPr="00FC466B">
          <w:rPr>
            <w:rStyle w:val="Hyperlink"/>
            <w:rFonts w:asciiTheme="minorHAnsi" w:hAnsiTheme="minorHAnsi" w:cs="Times New Roman"/>
            <w:color w:val="000000" w:themeColor="text1"/>
          </w:rPr>
          <w:t>https://doi.org/10.1016/j.neuropsychologia.2015.12.023</w:t>
        </w:r>
      </w:hyperlink>
    </w:p>
    <w:p w14:paraId="66082D41" w14:textId="77777777" w:rsidR="00C16867" w:rsidRPr="00FC466B" w:rsidRDefault="00B61FFC">
      <w:pPr>
        <w:pStyle w:val="Bibliography"/>
        <w:rPr>
          <w:rFonts w:asciiTheme="minorHAnsi" w:hAnsiTheme="minorHAnsi" w:cs="Times New Roman"/>
          <w:color w:val="000000" w:themeColor="text1"/>
        </w:rPr>
      </w:pPr>
      <w:bookmarkStart w:id="74" w:name="ref-grilli_autobiographical_2021"/>
      <w:bookmarkEnd w:id="73"/>
      <w:r w:rsidRPr="00FC466B">
        <w:rPr>
          <w:rFonts w:asciiTheme="minorHAnsi" w:hAnsiTheme="minorHAnsi" w:cs="Times New Roman"/>
          <w:color w:val="000000" w:themeColor="text1"/>
        </w:rPr>
        <w:t xml:space="preserve">Grilli, M. D., Wank, A. A., Huentelman, M. J., &amp; Ryan, L. (2021). Autobiographical memory fluency reductions in cognitively unimpaired middle-aged and older adults at increased risk for alzheimer’s disease dementia. </w:t>
      </w:r>
      <w:r w:rsidRPr="00FC466B">
        <w:rPr>
          <w:rFonts w:asciiTheme="minorHAnsi" w:hAnsiTheme="minorHAnsi" w:cs="Times New Roman"/>
          <w:i/>
          <w:iCs/>
          <w:color w:val="000000" w:themeColor="text1"/>
        </w:rPr>
        <w:t>Journal of the International Neuropsychological Society</w:t>
      </w:r>
      <w:r w:rsidRPr="00FC466B">
        <w:rPr>
          <w:rFonts w:asciiTheme="minorHAnsi" w:hAnsiTheme="minorHAnsi" w:cs="Times New Roman"/>
          <w:color w:val="000000" w:themeColor="text1"/>
        </w:rPr>
        <w:t xml:space="preserve">, 1–11. </w:t>
      </w:r>
      <w:hyperlink r:id="rId65">
        <w:r w:rsidR="00C16867" w:rsidRPr="00FC466B">
          <w:rPr>
            <w:rStyle w:val="Hyperlink"/>
            <w:rFonts w:asciiTheme="minorHAnsi" w:hAnsiTheme="minorHAnsi" w:cs="Times New Roman"/>
            <w:color w:val="000000" w:themeColor="text1"/>
          </w:rPr>
          <w:t>https://doi.org/10.1017/S1355617720001319</w:t>
        </w:r>
      </w:hyperlink>
    </w:p>
    <w:p w14:paraId="62BD0BF3" w14:textId="77777777" w:rsidR="00C16867" w:rsidRPr="00FC466B" w:rsidRDefault="00B61FFC">
      <w:pPr>
        <w:pStyle w:val="Bibliography"/>
        <w:rPr>
          <w:rFonts w:asciiTheme="minorHAnsi" w:hAnsiTheme="minorHAnsi" w:cs="Times New Roman"/>
          <w:color w:val="000000" w:themeColor="text1"/>
        </w:rPr>
      </w:pPr>
      <w:bookmarkStart w:id="75" w:name="ref-hoscheidt_hippocampal_2010"/>
      <w:bookmarkEnd w:id="74"/>
      <w:r w:rsidRPr="00FC466B">
        <w:rPr>
          <w:rFonts w:asciiTheme="minorHAnsi" w:hAnsiTheme="minorHAnsi" w:cs="Times New Roman"/>
          <w:color w:val="000000" w:themeColor="text1"/>
        </w:rPr>
        <w:t xml:space="preserve">Hoscheidt, S. M., Nadel, L., Payne, J., &amp; Ryan, L. (2010). Hippocampal activation during retrieval of spatial context from episodic and semantic memory. </w:t>
      </w:r>
      <w:r w:rsidRPr="00FC466B">
        <w:rPr>
          <w:rFonts w:asciiTheme="minorHAnsi" w:hAnsiTheme="minorHAnsi" w:cs="Times New Roman"/>
          <w:i/>
          <w:iCs/>
          <w:color w:val="000000" w:themeColor="text1"/>
        </w:rPr>
        <w:t>Behavioural Brain Research</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212</w:t>
      </w:r>
      <w:r w:rsidRPr="00FC466B">
        <w:rPr>
          <w:rFonts w:asciiTheme="minorHAnsi" w:hAnsiTheme="minorHAnsi" w:cs="Times New Roman"/>
          <w:color w:val="000000" w:themeColor="text1"/>
        </w:rPr>
        <w:t xml:space="preserve">(2), 121–132. </w:t>
      </w:r>
      <w:hyperlink r:id="rId66">
        <w:r w:rsidR="00C16867" w:rsidRPr="00FC466B">
          <w:rPr>
            <w:rStyle w:val="Hyperlink"/>
            <w:rFonts w:asciiTheme="minorHAnsi" w:hAnsiTheme="minorHAnsi" w:cs="Times New Roman"/>
            <w:color w:val="000000" w:themeColor="text1"/>
          </w:rPr>
          <w:t>https://doi.org/10.1016/j.bbr.2010.04.010</w:t>
        </w:r>
      </w:hyperlink>
    </w:p>
    <w:p w14:paraId="0980545B" w14:textId="77777777" w:rsidR="00C16867" w:rsidRPr="00FC466B" w:rsidRDefault="00B61FFC">
      <w:pPr>
        <w:pStyle w:val="Bibliography"/>
        <w:rPr>
          <w:rFonts w:asciiTheme="minorHAnsi" w:hAnsiTheme="minorHAnsi" w:cs="Times New Roman"/>
          <w:color w:val="000000" w:themeColor="text1"/>
        </w:rPr>
      </w:pPr>
      <w:bookmarkStart w:id="76" w:name="ref-R-DiagrammeR"/>
      <w:bookmarkEnd w:id="75"/>
      <w:r w:rsidRPr="00FC466B">
        <w:rPr>
          <w:rFonts w:asciiTheme="minorHAnsi" w:hAnsiTheme="minorHAnsi" w:cs="Times New Roman"/>
          <w:color w:val="000000" w:themeColor="text1"/>
        </w:rPr>
        <w:t xml:space="preserve">Iannone, R. (2023). </w:t>
      </w:r>
      <w:r w:rsidRPr="00FC466B">
        <w:rPr>
          <w:rFonts w:asciiTheme="minorHAnsi" w:hAnsiTheme="minorHAnsi" w:cs="Times New Roman"/>
          <w:i/>
          <w:iCs/>
          <w:color w:val="000000" w:themeColor="text1"/>
        </w:rPr>
        <w:t>DiagrammeR: Graph/network visualization</w:t>
      </w:r>
      <w:r w:rsidRPr="00FC466B">
        <w:rPr>
          <w:rFonts w:asciiTheme="minorHAnsi" w:hAnsiTheme="minorHAnsi" w:cs="Times New Roman"/>
          <w:color w:val="000000" w:themeColor="text1"/>
        </w:rPr>
        <w:t xml:space="preserve">. </w:t>
      </w:r>
      <w:hyperlink r:id="rId67">
        <w:r w:rsidR="00C16867" w:rsidRPr="00FC466B">
          <w:rPr>
            <w:rStyle w:val="Hyperlink"/>
            <w:rFonts w:asciiTheme="minorHAnsi" w:hAnsiTheme="minorHAnsi" w:cs="Times New Roman"/>
            <w:color w:val="000000" w:themeColor="text1"/>
          </w:rPr>
          <w:t>https://CRAN.R-project.org/package=DiagrammeR</w:t>
        </w:r>
      </w:hyperlink>
    </w:p>
    <w:p w14:paraId="1B30C9D4" w14:textId="77777777" w:rsidR="00C16867" w:rsidRPr="00FC466B" w:rsidRDefault="00B61FFC">
      <w:pPr>
        <w:pStyle w:val="Bibliography"/>
        <w:rPr>
          <w:rFonts w:asciiTheme="minorHAnsi" w:hAnsiTheme="minorHAnsi" w:cs="Times New Roman"/>
          <w:color w:val="000000" w:themeColor="text1"/>
        </w:rPr>
      </w:pPr>
      <w:bookmarkStart w:id="77" w:name="Xf5783815c7ed800a0ae02845a66384d9da1ebe7"/>
      <w:bookmarkEnd w:id="76"/>
      <w:r w:rsidRPr="00FC466B">
        <w:rPr>
          <w:rFonts w:asciiTheme="minorHAnsi" w:hAnsiTheme="minorHAnsi" w:cs="Times New Roman"/>
          <w:color w:val="000000" w:themeColor="text1"/>
        </w:rPr>
        <w:t xml:space="preserve">Jamieson, R. K., Johns, B. T., Vokey, J. R., &amp; Jones, M. N. (2022). Instance theory as a domain-general framework for cognitive psychology. </w:t>
      </w:r>
      <w:r w:rsidRPr="00FC466B">
        <w:rPr>
          <w:rFonts w:asciiTheme="minorHAnsi" w:hAnsiTheme="minorHAnsi" w:cs="Times New Roman"/>
          <w:i/>
          <w:iCs/>
          <w:color w:val="000000" w:themeColor="text1"/>
        </w:rPr>
        <w:t>Nature Reviews Psychology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w:t>
      </w:r>
      <w:r w:rsidRPr="00FC466B">
        <w:rPr>
          <w:rFonts w:asciiTheme="minorHAnsi" w:hAnsiTheme="minorHAnsi" w:cs="Times New Roman"/>
          <w:color w:val="000000" w:themeColor="text1"/>
        </w:rPr>
        <w:t xml:space="preserve">(3), 174–183. </w:t>
      </w:r>
      <w:hyperlink r:id="rId68">
        <w:r w:rsidR="00C16867" w:rsidRPr="00FC466B">
          <w:rPr>
            <w:rStyle w:val="Hyperlink"/>
            <w:rFonts w:asciiTheme="minorHAnsi" w:hAnsiTheme="minorHAnsi" w:cs="Times New Roman"/>
            <w:color w:val="000000" w:themeColor="text1"/>
          </w:rPr>
          <w:t>https://doi.org/10.1038/s44159-022-00025-3</w:t>
        </w:r>
      </w:hyperlink>
    </w:p>
    <w:p w14:paraId="39BB8848" w14:textId="77777777" w:rsidR="00C16867" w:rsidRPr="00FC466B" w:rsidRDefault="00B61FFC">
      <w:pPr>
        <w:pStyle w:val="Bibliography"/>
        <w:rPr>
          <w:rFonts w:asciiTheme="minorHAnsi" w:hAnsiTheme="minorHAnsi" w:cs="Times New Roman"/>
          <w:color w:val="000000" w:themeColor="text1"/>
        </w:rPr>
      </w:pPr>
      <w:bookmarkStart w:id="78" w:name="ref-johnsProductionRulesUsing2020"/>
      <w:bookmarkEnd w:id="77"/>
      <w:r w:rsidRPr="00FC466B">
        <w:rPr>
          <w:rFonts w:asciiTheme="minorHAnsi" w:hAnsiTheme="minorHAnsi" w:cs="Times New Roman"/>
          <w:color w:val="000000" w:themeColor="text1"/>
        </w:rPr>
        <w:lastRenderedPageBreak/>
        <w:t xml:space="preserve">Johns, B. T., Jamieson, R. K., Crump, M. J. C., Jones, M. N., &amp; Mewhort, D. J. K. (2020). Production without rules: Using an instance memory model to exploit structure in natural language. </w:t>
      </w:r>
      <w:r w:rsidRPr="00FC466B">
        <w:rPr>
          <w:rFonts w:asciiTheme="minorHAnsi" w:hAnsiTheme="minorHAnsi" w:cs="Times New Roman"/>
          <w:i/>
          <w:iCs/>
          <w:color w:val="000000" w:themeColor="text1"/>
        </w:rPr>
        <w:t>Journal of Memory and Language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115</w:t>
      </w:r>
      <w:r w:rsidRPr="00FC466B">
        <w:rPr>
          <w:rFonts w:asciiTheme="minorHAnsi" w:hAnsiTheme="minorHAnsi" w:cs="Times New Roman"/>
          <w:color w:val="000000" w:themeColor="text1"/>
        </w:rPr>
        <w:t xml:space="preserve">, 104165. </w:t>
      </w:r>
      <w:hyperlink r:id="rId69">
        <w:r w:rsidR="00C16867" w:rsidRPr="00FC466B">
          <w:rPr>
            <w:rStyle w:val="Hyperlink"/>
            <w:rFonts w:asciiTheme="minorHAnsi" w:hAnsiTheme="minorHAnsi" w:cs="Times New Roman"/>
            <w:color w:val="000000" w:themeColor="text1"/>
          </w:rPr>
          <w:t>https://doi.org/10.1016/j.jml.2020.104165</w:t>
        </w:r>
      </w:hyperlink>
    </w:p>
    <w:p w14:paraId="6A6809D2" w14:textId="77777777" w:rsidR="00C16867" w:rsidRPr="00FC466B" w:rsidRDefault="00B61FFC">
      <w:pPr>
        <w:pStyle w:val="Bibliography"/>
        <w:rPr>
          <w:rFonts w:asciiTheme="minorHAnsi" w:hAnsiTheme="minorHAnsi" w:cs="Times New Roman"/>
          <w:color w:val="000000" w:themeColor="text1"/>
        </w:rPr>
      </w:pPr>
      <w:bookmarkStart w:id="79" w:name="ref-jonesModelsSemanticMemory2015"/>
      <w:bookmarkEnd w:id="78"/>
      <w:r w:rsidRPr="00FC466B">
        <w:rPr>
          <w:rFonts w:asciiTheme="minorHAnsi" w:hAnsiTheme="minorHAnsi" w:cs="Times New Roman"/>
          <w:color w:val="000000" w:themeColor="text1"/>
        </w:rPr>
        <w:t xml:space="preserve">Jones, M. N., Willits, J., &amp; Dennis, S. (2015). </w:t>
      </w:r>
      <w:r w:rsidRPr="00FC466B">
        <w:rPr>
          <w:rFonts w:asciiTheme="minorHAnsi" w:hAnsiTheme="minorHAnsi" w:cs="Times New Roman"/>
          <w:i/>
          <w:iCs/>
          <w:color w:val="000000" w:themeColor="text1"/>
        </w:rPr>
        <w:t>Models of semantic memory</w:t>
      </w:r>
      <w:r w:rsidRPr="00FC466B">
        <w:rPr>
          <w:rFonts w:asciiTheme="minorHAnsi" w:hAnsiTheme="minorHAnsi" w:cs="Times New Roman"/>
          <w:color w:val="000000" w:themeColor="text1"/>
        </w:rPr>
        <w:t xml:space="preserve"> (J. R. Busemeyer, Z. Wang, J. T. Townsend, &amp; A. Eidels, Eds.; Vol. 1). Oxford University Press. </w:t>
      </w:r>
      <w:hyperlink r:id="rId70">
        <w:r w:rsidR="00C16867" w:rsidRPr="00FC466B">
          <w:rPr>
            <w:rStyle w:val="Hyperlink"/>
            <w:rFonts w:asciiTheme="minorHAnsi" w:hAnsiTheme="minorHAnsi" w:cs="Times New Roman"/>
            <w:color w:val="000000" w:themeColor="text1"/>
          </w:rPr>
          <w:t>https://doi.org/10.1093/oxfordhb/9780199957996.013.11</w:t>
        </w:r>
      </w:hyperlink>
    </w:p>
    <w:p w14:paraId="344DAB0F" w14:textId="77777777" w:rsidR="00C16867" w:rsidRPr="00FC466B" w:rsidRDefault="00B61FFC">
      <w:pPr>
        <w:pStyle w:val="Bibliography"/>
        <w:rPr>
          <w:rFonts w:asciiTheme="minorHAnsi" w:hAnsiTheme="minorHAnsi" w:cs="Times New Roman"/>
          <w:color w:val="000000" w:themeColor="text1"/>
        </w:rPr>
      </w:pPr>
      <w:bookmarkStart w:id="80" w:name="ref-R-hunspell"/>
      <w:bookmarkEnd w:id="79"/>
      <w:r w:rsidRPr="00FC466B">
        <w:rPr>
          <w:rFonts w:asciiTheme="minorHAnsi" w:hAnsiTheme="minorHAnsi" w:cs="Times New Roman"/>
          <w:color w:val="000000" w:themeColor="text1"/>
        </w:rPr>
        <w:t xml:space="preserve">Joroen Ooms and Authors of libhunspell. (2020). </w:t>
      </w:r>
      <w:r w:rsidRPr="00FC466B">
        <w:rPr>
          <w:rFonts w:asciiTheme="minorHAnsi" w:hAnsiTheme="minorHAnsi" w:cs="Times New Roman"/>
          <w:i/>
          <w:iCs/>
          <w:color w:val="000000" w:themeColor="text1"/>
        </w:rPr>
        <w:t>High-performance stemmer, tokenizer, and spell checker</w:t>
      </w:r>
      <w:r w:rsidRPr="00FC466B">
        <w:rPr>
          <w:rFonts w:asciiTheme="minorHAnsi" w:hAnsiTheme="minorHAnsi" w:cs="Times New Roman"/>
          <w:color w:val="000000" w:themeColor="text1"/>
        </w:rPr>
        <w:t xml:space="preserve">. </w:t>
      </w:r>
      <w:hyperlink r:id="rId71">
        <w:r w:rsidR="00C16867" w:rsidRPr="00FC466B">
          <w:rPr>
            <w:rStyle w:val="Hyperlink"/>
            <w:rFonts w:asciiTheme="minorHAnsi" w:hAnsiTheme="minorHAnsi" w:cs="Times New Roman"/>
            <w:color w:val="000000" w:themeColor="text1"/>
          </w:rPr>
          <w:t>https://cran.r-project.org/package=hunspell</w:t>
        </w:r>
      </w:hyperlink>
    </w:p>
    <w:p w14:paraId="22A83C43" w14:textId="77777777" w:rsidR="00C16867" w:rsidRPr="00FC466B" w:rsidRDefault="00B61FFC">
      <w:pPr>
        <w:pStyle w:val="Bibliography"/>
        <w:rPr>
          <w:rFonts w:asciiTheme="minorHAnsi" w:hAnsiTheme="minorHAnsi" w:cs="Times New Roman"/>
          <w:color w:val="000000" w:themeColor="text1"/>
        </w:rPr>
      </w:pPr>
      <w:bookmarkStart w:id="81" w:name="ref-R-ggpubr"/>
      <w:bookmarkEnd w:id="80"/>
      <w:r w:rsidRPr="00FC466B">
        <w:rPr>
          <w:rFonts w:asciiTheme="minorHAnsi" w:hAnsiTheme="minorHAnsi" w:cs="Times New Roman"/>
          <w:color w:val="000000" w:themeColor="text1"/>
        </w:rPr>
        <w:t xml:space="preserve">Kassambara, A. (2020). </w:t>
      </w:r>
      <w:r w:rsidRPr="00FC466B">
        <w:rPr>
          <w:rFonts w:asciiTheme="minorHAnsi" w:hAnsiTheme="minorHAnsi" w:cs="Times New Roman"/>
          <w:i/>
          <w:iCs/>
          <w:color w:val="000000" w:themeColor="text1"/>
        </w:rPr>
        <w:t>Ggpubr: ’ggplot2’ based publication ready plots</w:t>
      </w:r>
      <w:r w:rsidRPr="00FC466B">
        <w:rPr>
          <w:rFonts w:asciiTheme="minorHAnsi" w:hAnsiTheme="minorHAnsi" w:cs="Times New Roman"/>
          <w:color w:val="000000" w:themeColor="text1"/>
        </w:rPr>
        <w:t xml:space="preserve">. </w:t>
      </w:r>
      <w:hyperlink r:id="rId72">
        <w:r w:rsidR="00C16867" w:rsidRPr="00FC466B">
          <w:rPr>
            <w:rStyle w:val="Hyperlink"/>
            <w:rFonts w:asciiTheme="minorHAnsi" w:hAnsiTheme="minorHAnsi" w:cs="Times New Roman"/>
            <w:color w:val="000000" w:themeColor="text1"/>
          </w:rPr>
          <w:t>https://CRAN.R-project.org/package=ggpubr</w:t>
        </w:r>
      </w:hyperlink>
    </w:p>
    <w:p w14:paraId="39B20305" w14:textId="5B1605C3" w:rsidR="003E1A53" w:rsidRPr="00FC466B" w:rsidRDefault="003E1A53" w:rsidP="003E1A53">
      <w:pPr>
        <w:pStyle w:val="Bibliography"/>
        <w:rPr>
          <w:rFonts w:asciiTheme="minorHAnsi" w:hAnsiTheme="minorHAnsi" w:cs="Times New Roman"/>
          <w:color w:val="000000" w:themeColor="text1"/>
        </w:rPr>
      </w:pPr>
      <w:bookmarkStart w:id="82" w:name="ref-R-text"/>
      <w:r w:rsidRPr="00FC466B">
        <w:rPr>
          <w:rFonts w:asciiTheme="minorHAnsi" w:hAnsiTheme="minorHAnsi" w:cs="Times New Roman"/>
          <w:color w:val="000000" w:themeColor="text1"/>
        </w:rPr>
        <w:t xml:space="preserve">Kjell, O., Giorgi, S., &amp; Schwartz, H. A. (2023). The text-package: An r-package for analyzing and visualizing human language using natural language processing and deep learning. </w:t>
      </w:r>
      <w:r w:rsidRPr="00FC466B">
        <w:rPr>
          <w:rFonts w:asciiTheme="minorHAnsi" w:hAnsiTheme="minorHAnsi" w:cs="Times New Roman"/>
          <w:i/>
          <w:iCs/>
          <w:color w:val="000000" w:themeColor="text1"/>
        </w:rPr>
        <w:t>Psychological Methods</w:t>
      </w:r>
      <w:r w:rsidRPr="00FC466B">
        <w:rPr>
          <w:rFonts w:asciiTheme="minorHAnsi" w:hAnsiTheme="minorHAnsi" w:cs="Times New Roman"/>
          <w:color w:val="000000" w:themeColor="text1"/>
        </w:rPr>
        <w:t xml:space="preserve">. </w:t>
      </w:r>
      <w:hyperlink r:id="rId73">
        <w:r w:rsidRPr="00FC466B">
          <w:rPr>
            <w:rStyle w:val="Hyperlink"/>
            <w:rFonts w:asciiTheme="minorHAnsi" w:hAnsiTheme="minorHAnsi" w:cs="Times New Roman"/>
            <w:color w:val="000000" w:themeColor="text1"/>
          </w:rPr>
          <w:t>https://doi.org/10.1037/met0000542</w:t>
        </w:r>
      </w:hyperlink>
      <w:bookmarkEnd w:id="82"/>
    </w:p>
    <w:p w14:paraId="2B1C99B4" w14:textId="77777777" w:rsidR="00C16867" w:rsidRPr="00FC466B" w:rsidRDefault="00B61FFC">
      <w:pPr>
        <w:pStyle w:val="Bibliography"/>
        <w:rPr>
          <w:rFonts w:asciiTheme="minorHAnsi" w:hAnsiTheme="minorHAnsi" w:cs="Times New Roman"/>
          <w:color w:val="000000" w:themeColor="text1"/>
        </w:rPr>
      </w:pPr>
      <w:bookmarkStart w:id="83" w:name="ref-kivisaariSemanticFeatureNorms2023"/>
      <w:bookmarkEnd w:id="81"/>
      <w:r w:rsidRPr="00FC466B">
        <w:rPr>
          <w:rFonts w:asciiTheme="minorHAnsi" w:hAnsiTheme="minorHAnsi" w:cs="Times New Roman"/>
          <w:color w:val="000000" w:themeColor="text1"/>
        </w:rPr>
        <w:t xml:space="preserve">Kivisaari, S. L., Hultén, A., Van Vliet, M., Lindh-Knuutila, T., &amp; Salmelin, R. (2023). Semantic feature norms: A cross-method and cross-language comparison.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hyperlink r:id="rId74">
        <w:r w:rsidR="00C16867" w:rsidRPr="00FC466B">
          <w:rPr>
            <w:rStyle w:val="Hyperlink"/>
            <w:rFonts w:asciiTheme="minorHAnsi" w:hAnsiTheme="minorHAnsi" w:cs="Times New Roman"/>
            <w:color w:val="000000" w:themeColor="text1"/>
          </w:rPr>
          <w:t>https://doi.org/10.3758/s13428-023-02311-1</w:t>
        </w:r>
      </w:hyperlink>
    </w:p>
    <w:p w14:paraId="03414D2F" w14:textId="77777777" w:rsidR="00C16867" w:rsidRPr="00FC466B" w:rsidRDefault="00B61FFC">
      <w:pPr>
        <w:pStyle w:val="Bibliography"/>
        <w:rPr>
          <w:rFonts w:asciiTheme="minorHAnsi" w:hAnsiTheme="minorHAnsi" w:cs="Times New Roman"/>
          <w:color w:val="000000" w:themeColor="text1"/>
          <w:lang w:val="fr-CA"/>
        </w:rPr>
      </w:pPr>
      <w:bookmarkStart w:id="84" w:name="ref-klooster_remote_2015"/>
      <w:bookmarkEnd w:id="83"/>
      <w:r w:rsidRPr="00FC466B">
        <w:rPr>
          <w:rFonts w:asciiTheme="minorHAnsi" w:hAnsiTheme="minorHAnsi" w:cs="Times New Roman"/>
          <w:color w:val="000000" w:themeColor="text1"/>
        </w:rPr>
        <w:t xml:space="preserve">Klooster, N. B., &amp; Duff, M. C. (2015). Remote semantic memory is impoverished in hippocampal amnesia.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79</w:t>
      </w:r>
      <w:r w:rsidRPr="00FC466B">
        <w:rPr>
          <w:rFonts w:asciiTheme="minorHAnsi" w:hAnsiTheme="minorHAnsi" w:cs="Times New Roman"/>
          <w:color w:val="000000" w:themeColor="text1"/>
          <w:lang w:val="fr-CA"/>
        </w:rPr>
        <w:t xml:space="preserve">, 42–52. </w:t>
      </w:r>
      <w:hyperlink r:id="rId75">
        <w:r w:rsidR="00C16867" w:rsidRPr="00FC466B">
          <w:rPr>
            <w:rStyle w:val="Hyperlink"/>
            <w:rFonts w:asciiTheme="minorHAnsi" w:hAnsiTheme="minorHAnsi" w:cs="Times New Roman"/>
            <w:color w:val="000000" w:themeColor="text1"/>
            <w:lang w:val="fr-CA"/>
          </w:rPr>
          <w:t>https://doi.org/10.1016/j.neuropsychologia.2015.10.017</w:t>
        </w:r>
      </w:hyperlink>
    </w:p>
    <w:p w14:paraId="7B3ABFCA" w14:textId="77777777" w:rsidR="00C16867" w:rsidRPr="00FC466B" w:rsidRDefault="00B61FFC">
      <w:pPr>
        <w:pStyle w:val="Bibliography"/>
        <w:rPr>
          <w:rFonts w:asciiTheme="minorHAnsi" w:hAnsiTheme="minorHAnsi" w:cs="Times New Roman"/>
          <w:color w:val="000000" w:themeColor="text1"/>
        </w:rPr>
      </w:pPr>
      <w:bookmarkStart w:id="85" w:name="ref-klooster_hippocampus_2020"/>
      <w:bookmarkEnd w:id="84"/>
      <w:r w:rsidRPr="00FC466B">
        <w:rPr>
          <w:rFonts w:asciiTheme="minorHAnsi" w:hAnsiTheme="minorHAnsi" w:cs="Times New Roman"/>
          <w:color w:val="000000" w:themeColor="text1"/>
          <w:lang w:val="fr-CA"/>
        </w:rPr>
        <w:lastRenderedPageBreak/>
        <w:t xml:space="preserve">Klooster, N. B., Tranel, D., &amp; Duff, M. C. (2020). </w:t>
      </w:r>
      <w:r w:rsidRPr="00FC466B">
        <w:rPr>
          <w:rFonts w:asciiTheme="minorHAnsi" w:hAnsiTheme="minorHAnsi" w:cs="Times New Roman"/>
          <w:color w:val="000000" w:themeColor="text1"/>
        </w:rPr>
        <w:t xml:space="preserve">The hippocampus and semantic memory over time. </w:t>
      </w:r>
      <w:r w:rsidRPr="00FC466B">
        <w:rPr>
          <w:rFonts w:asciiTheme="minorHAnsi" w:hAnsiTheme="minorHAnsi" w:cs="Times New Roman"/>
          <w:i/>
          <w:iCs/>
          <w:color w:val="000000" w:themeColor="text1"/>
        </w:rPr>
        <w:t>Brain and Language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201</w:t>
      </w:r>
      <w:r w:rsidRPr="00FC466B">
        <w:rPr>
          <w:rFonts w:asciiTheme="minorHAnsi" w:hAnsiTheme="minorHAnsi" w:cs="Times New Roman"/>
          <w:color w:val="000000" w:themeColor="text1"/>
        </w:rPr>
        <w:t xml:space="preserve">, 104711. </w:t>
      </w:r>
      <w:hyperlink r:id="rId76">
        <w:r w:rsidR="00C16867" w:rsidRPr="00FC466B">
          <w:rPr>
            <w:rStyle w:val="Hyperlink"/>
            <w:rFonts w:asciiTheme="minorHAnsi" w:hAnsiTheme="minorHAnsi" w:cs="Times New Roman"/>
            <w:color w:val="000000" w:themeColor="text1"/>
          </w:rPr>
          <w:t>https://doi.org/10.1016/j.bandl.2019.104711</w:t>
        </w:r>
      </w:hyperlink>
    </w:p>
    <w:p w14:paraId="17DC9FAC" w14:textId="77777777" w:rsidR="00C16867" w:rsidRPr="00FC466B" w:rsidRDefault="00B61FFC">
      <w:pPr>
        <w:pStyle w:val="Bibliography"/>
        <w:rPr>
          <w:rFonts w:asciiTheme="minorHAnsi" w:hAnsiTheme="minorHAnsi" w:cs="Times New Roman"/>
          <w:color w:val="000000" w:themeColor="text1"/>
        </w:rPr>
      </w:pPr>
      <w:bookmarkStart w:id="86" w:name="X4b675bd1865a4d3181bc8be8b4ee38c27ee06ee"/>
      <w:bookmarkEnd w:id="85"/>
      <w:r w:rsidRPr="00FC466B">
        <w:rPr>
          <w:rFonts w:asciiTheme="minorHAnsi" w:hAnsiTheme="minorHAnsi" w:cs="Times New Roman"/>
          <w:color w:val="000000" w:themeColor="text1"/>
        </w:rPr>
        <w:t xml:space="preserve">Kopelman, M. D., Wilson, B. A., &amp; Baddeley, A. D. (1989a). The autobiographical memory interview: A new assessment of autobiographical and personal semantic memory in amnesic patients. </w:t>
      </w:r>
      <w:r w:rsidRPr="00FC466B">
        <w:rPr>
          <w:rFonts w:asciiTheme="minorHAnsi" w:hAnsiTheme="minorHAnsi" w:cs="Times New Roman"/>
          <w:i/>
          <w:iCs/>
          <w:color w:val="000000" w:themeColor="text1"/>
        </w:rPr>
        <w:t>Journal of Clinical and Experimental Neuropsychology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11</w:t>
      </w:r>
      <w:r w:rsidRPr="00FC466B">
        <w:rPr>
          <w:rFonts w:asciiTheme="minorHAnsi" w:hAnsiTheme="minorHAnsi" w:cs="Times New Roman"/>
          <w:color w:val="000000" w:themeColor="text1"/>
        </w:rPr>
        <w:t xml:space="preserve">(5), 724–744. </w:t>
      </w:r>
      <w:hyperlink r:id="rId77">
        <w:r w:rsidR="00C16867" w:rsidRPr="00FC466B">
          <w:rPr>
            <w:rStyle w:val="Hyperlink"/>
            <w:rFonts w:asciiTheme="minorHAnsi" w:hAnsiTheme="minorHAnsi" w:cs="Times New Roman"/>
            <w:color w:val="000000" w:themeColor="text1"/>
          </w:rPr>
          <w:t>https://doi.org/10.1080/01688638908400928</w:t>
        </w:r>
      </w:hyperlink>
    </w:p>
    <w:p w14:paraId="05E65AA3" w14:textId="77777777" w:rsidR="00C16867" w:rsidRPr="00FC466B" w:rsidRDefault="00B61FFC">
      <w:pPr>
        <w:pStyle w:val="Bibliography"/>
        <w:rPr>
          <w:rFonts w:asciiTheme="minorHAnsi" w:hAnsiTheme="minorHAnsi" w:cs="Times New Roman"/>
          <w:color w:val="000000" w:themeColor="text1"/>
        </w:rPr>
      </w:pPr>
      <w:bookmarkStart w:id="87" w:name="Xb5c3f6c91dd9b86009c3514b46b743851b58681"/>
      <w:bookmarkEnd w:id="86"/>
      <w:r w:rsidRPr="00FC466B">
        <w:rPr>
          <w:rFonts w:asciiTheme="minorHAnsi" w:hAnsiTheme="minorHAnsi" w:cs="Times New Roman"/>
          <w:color w:val="000000" w:themeColor="text1"/>
        </w:rPr>
        <w:t xml:space="preserve">Kopelman, M. D., Wilson, B. A., &amp; Baddeley, A. D. (1989b). The autobiographical memory interview: A new assessment of autobiographical and personal semantic memory in amnesic patients. </w:t>
      </w:r>
      <w:r w:rsidRPr="00FC466B">
        <w:rPr>
          <w:rFonts w:asciiTheme="minorHAnsi" w:hAnsiTheme="minorHAnsi" w:cs="Times New Roman"/>
          <w:i/>
          <w:iCs/>
          <w:color w:val="000000" w:themeColor="text1"/>
        </w:rPr>
        <w:t>Journal of Clinical and Experimental Neuropsychology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11</w:t>
      </w:r>
      <w:r w:rsidRPr="00FC466B">
        <w:rPr>
          <w:rFonts w:asciiTheme="minorHAnsi" w:hAnsiTheme="minorHAnsi" w:cs="Times New Roman"/>
          <w:color w:val="000000" w:themeColor="text1"/>
        </w:rPr>
        <w:t xml:space="preserve">(5), 724–744. </w:t>
      </w:r>
      <w:hyperlink r:id="rId78">
        <w:r w:rsidR="00C16867" w:rsidRPr="00FC466B">
          <w:rPr>
            <w:rStyle w:val="Hyperlink"/>
            <w:rFonts w:asciiTheme="minorHAnsi" w:hAnsiTheme="minorHAnsi" w:cs="Times New Roman"/>
            <w:color w:val="000000" w:themeColor="text1"/>
          </w:rPr>
          <w:t>https://doi.org/10.1080/01688638908400928</w:t>
        </w:r>
      </w:hyperlink>
    </w:p>
    <w:p w14:paraId="712FC7D3" w14:textId="77777777" w:rsidR="00C16867" w:rsidRPr="00FC466B" w:rsidRDefault="00B61FFC">
      <w:pPr>
        <w:pStyle w:val="Bibliography"/>
        <w:rPr>
          <w:rFonts w:asciiTheme="minorHAnsi" w:hAnsiTheme="minorHAnsi" w:cs="Times New Roman"/>
          <w:color w:val="000000" w:themeColor="text1"/>
        </w:rPr>
      </w:pPr>
      <w:bookmarkStart w:id="88" w:name="ref-kumar_semantic_2021"/>
      <w:bookmarkEnd w:id="87"/>
      <w:r w:rsidRPr="00FC466B">
        <w:rPr>
          <w:rFonts w:asciiTheme="minorHAnsi" w:hAnsiTheme="minorHAnsi" w:cs="Times New Roman"/>
          <w:color w:val="000000" w:themeColor="text1"/>
        </w:rPr>
        <w:t xml:space="preserve">Kumar, A. A. (2021). Semantic memory: A review of methods, models, and current challenges. </w:t>
      </w:r>
      <w:r w:rsidRPr="00FC466B">
        <w:rPr>
          <w:rFonts w:asciiTheme="minorHAnsi" w:hAnsiTheme="minorHAnsi" w:cs="Times New Roman"/>
          <w:i/>
          <w:iCs/>
          <w:color w:val="000000" w:themeColor="text1"/>
        </w:rPr>
        <w:t>Psychonomic Bulletin &amp; Review</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28</w:t>
      </w:r>
      <w:r w:rsidRPr="00FC466B">
        <w:rPr>
          <w:rFonts w:asciiTheme="minorHAnsi" w:hAnsiTheme="minorHAnsi" w:cs="Times New Roman"/>
          <w:color w:val="000000" w:themeColor="text1"/>
        </w:rPr>
        <w:t xml:space="preserve">(1), 40–80. </w:t>
      </w:r>
      <w:hyperlink r:id="rId79">
        <w:r w:rsidR="00C16867" w:rsidRPr="00FC466B">
          <w:rPr>
            <w:rStyle w:val="Hyperlink"/>
            <w:rFonts w:asciiTheme="minorHAnsi" w:hAnsiTheme="minorHAnsi" w:cs="Times New Roman"/>
            <w:color w:val="000000" w:themeColor="text1"/>
          </w:rPr>
          <w:t>https://doi.org/10.3758/s13423-020-01792-x</w:t>
        </w:r>
      </w:hyperlink>
    </w:p>
    <w:p w14:paraId="5111D4B9" w14:textId="77777777" w:rsidR="00C16867" w:rsidRPr="00FC466B" w:rsidRDefault="00B61FFC">
      <w:pPr>
        <w:pStyle w:val="Bibliography"/>
        <w:rPr>
          <w:rFonts w:asciiTheme="minorHAnsi" w:hAnsiTheme="minorHAnsi" w:cs="Times New Roman"/>
          <w:color w:val="000000" w:themeColor="text1"/>
        </w:rPr>
      </w:pPr>
      <w:bookmarkStart w:id="89" w:name="ref-kumarCriticalReviewNetwork2022"/>
      <w:bookmarkEnd w:id="88"/>
      <w:r w:rsidRPr="00FC466B">
        <w:rPr>
          <w:rFonts w:asciiTheme="minorHAnsi" w:hAnsiTheme="minorHAnsi" w:cs="Times New Roman"/>
          <w:color w:val="000000" w:themeColor="text1"/>
        </w:rPr>
        <w:t xml:space="preserve">Kumar, A. A., Steyvers, M., &amp; Balota, D. A. (2022). A critical review of network-based and distributional approaches to semantic memory structure and processes. </w:t>
      </w:r>
      <w:r w:rsidRPr="00FC466B">
        <w:rPr>
          <w:rFonts w:asciiTheme="minorHAnsi" w:hAnsiTheme="minorHAnsi" w:cs="Times New Roman"/>
          <w:i/>
          <w:iCs/>
          <w:color w:val="000000" w:themeColor="text1"/>
        </w:rPr>
        <w:t>Topics in Cognitive 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14</w:t>
      </w:r>
      <w:r w:rsidRPr="00FC466B">
        <w:rPr>
          <w:rFonts w:asciiTheme="minorHAnsi" w:hAnsiTheme="minorHAnsi" w:cs="Times New Roman"/>
          <w:color w:val="000000" w:themeColor="text1"/>
        </w:rPr>
        <w:t xml:space="preserve">(1), 54–77. </w:t>
      </w:r>
      <w:hyperlink r:id="rId80">
        <w:r w:rsidR="00C16867" w:rsidRPr="00FC466B">
          <w:rPr>
            <w:rStyle w:val="Hyperlink"/>
            <w:rFonts w:asciiTheme="minorHAnsi" w:hAnsiTheme="minorHAnsi" w:cs="Times New Roman"/>
            <w:color w:val="000000" w:themeColor="text1"/>
          </w:rPr>
          <w:t>https://doi.org/10.1111/tops.12548</w:t>
        </w:r>
      </w:hyperlink>
    </w:p>
    <w:p w14:paraId="341AACC7" w14:textId="77777777" w:rsidR="00C16867" w:rsidRPr="00FC466B" w:rsidRDefault="00B61FFC">
      <w:pPr>
        <w:pStyle w:val="Bibliography"/>
        <w:rPr>
          <w:rFonts w:asciiTheme="minorHAnsi" w:hAnsiTheme="minorHAnsi" w:cs="Times New Roman"/>
          <w:color w:val="000000" w:themeColor="text1"/>
        </w:rPr>
      </w:pPr>
      <w:bookmarkStart w:id="90" w:name="X3cde7e969c516221b3bebd41597b81f9db3a7f7"/>
      <w:bookmarkEnd w:id="89"/>
      <w:r w:rsidRPr="00FC466B">
        <w:rPr>
          <w:rFonts w:asciiTheme="minorHAnsi" w:hAnsiTheme="minorHAnsi" w:cs="Times New Roman"/>
          <w:color w:val="000000" w:themeColor="text1"/>
        </w:rPr>
        <w:t xml:space="preserve">Lambon Ralph, M. A., Jefferies, E., Patterson, K., &amp; Rogers, T. T. (2017). The neural and computational bases of semantic cognition. </w:t>
      </w:r>
      <w:r w:rsidRPr="00FC466B">
        <w:rPr>
          <w:rFonts w:asciiTheme="minorHAnsi" w:hAnsiTheme="minorHAnsi" w:cs="Times New Roman"/>
          <w:i/>
          <w:iCs/>
          <w:color w:val="000000" w:themeColor="text1"/>
        </w:rPr>
        <w:t>Nature Reviews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18</w:t>
      </w:r>
      <w:r w:rsidRPr="00FC466B">
        <w:rPr>
          <w:rFonts w:asciiTheme="minorHAnsi" w:hAnsiTheme="minorHAnsi" w:cs="Times New Roman"/>
          <w:color w:val="000000" w:themeColor="text1"/>
        </w:rPr>
        <w:t xml:space="preserve">(1), 42–55. </w:t>
      </w:r>
      <w:hyperlink r:id="rId81">
        <w:r w:rsidR="00C16867" w:rsidRPr="00FC466B">
          <w:rPr>
            <w:rStyle w:val="Hyperlink"/>
            <w:rFonts w:asciiTheme="minorHAnsi" w:hAnsiTheme="minorHAnsi" w:cs="Times New Roman"/>
            <w:color w:val="000000" w:themeColor="text1"/>
          </w:rPr>
          <w:t>https://doi.org/10.1038/nrn.2016.150</w:t>
        </w:r>
      </w:hyperlink>
    </w:p>
    <w:p w14:paraId="0895B114" w14:textId="60116852" w:rsidR="00675931" w:rsidRPr="00FC466B" w:rsidRDefault="00675931" w:rsidP="00675931">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lastRenderedPageBreak/>
        <w:t xml:space="preserve">Liu, Y., Ott, M., Goyal, N., Du, J., Joshi, M., Chen, D., Levy, O., Lewis, M., Zettlemoyer, L., &amp; Stoyanov, V. (2019). </w:t>
      </w:r>
      <w:r w:rsidRPr="00FC466B">
        <w:rPr>
          <w:rFonts w:asciiTheme="minorHAnsi" w:hAnsiTheme="minorHAnsi" w:cs="Times New Roman"/>
          <w:i/>
          <w:iCs/>
          <w:color w:val="000000" w:themeColor="text1"/>
        </w:rPr>
        <w:t>RoBERTa: A Robustly Optimized BERT Pretraining Approach</w:t>
      </w:r>
      <w:r w:rsidRPr="00FC466B">
        <w:rPr>
          <w:rFonts w:asciiTheme="minorHAnsi" w:hAnsiTheme="minorHAnsi" w:cs="Times New Roman"/>
          <w:color w:val="000000" w:themeColor="text1"/>
        </w:rPr>
        <w:t xml:space="preserve"> (Version 1). arXiv. https://doi.org/10.48550/ARXIV.1907.11692</w:t>
      </w:r>
    </w:p>
    <w:p w14:paraId="7E631386" w14:textId="77777777" w:rsidR="00C16867" w:rsidRPr="00FC466B" w:rsidRDefault="00B61FFC">
      <w:pPr>
        <w:pStyle w:val="Bibliography"/>
        <w:rPr>
          <w:rFonts w:asciiTheme="minorHAnsi" w:hAnsiTheme="minorHAnsi" w:cs="Times New Roman"/>
          <w:color w:val="000000" w:themeColor="text1"/>
        </w:rPr>
      </w:pPr>
      <w:bookmarkStart w:id="91" w:name="Xbdcc116dc960c3994879fee7b73d4915f0f345e"/>
      <w:bookmarkEnd w:id="90"/>
      <w:r w:rsidRPr="00FC466B">
        <w:rPr>
          <w:rFonts w:asciiTheme="minorHAnsi" w:hAnsiTheme="minorHAnsi" w:cs="Times New Roman"/>
          <w:color w:val="000000" w:themeColor="text1"/>
        </w:rPr>
        <w:t xml:space="preserve">Mace, J. H. (2023). Priming in the autobiographical memory system: Implications and future directions. </w:t>
      </w:r>
      <w:r w:rsidRPr="00FC466B">
        <w:rPr>
          <w:rFonts w:asciiTheme="minorHAnsi" w:hAnsiTheme="minorHAnsi" w:cs="Times New Roman"/>
          <w:i/>
          <w:iCs/>
          <w:color w:val="000000" w:themeColor="text1"/>
        </w:rPr>
        <w:t>Memory</w:t>
      </w:r>
      <w:r w:rsidRPr="00FC466B">
        <w:rPr>
          <w:rFonts w:asciiTheme="minorHAnsi" w:hAnsiTheme="minorHAnsi" w:cs="Times New Roman"/>
          <w:color w:val="000000" w:themeColor="text1"/>
        </w:rPr>
        <w:t xml:space="preserve">, 1–15. </w:t>
      </w:r>
      <w:hyperlink r:id="rId82">
        <w:r w:rsidR="00C16867" w:rsidRPr="00FC466B">
          <w:rPr>
            <w:rStyle w:val="Hyperlink"/>
            <w:rFonts w:asciiTheme="minorHAnsi" w:hAnsiTheme="minorHAnsi" w:cs="Times New Roman"/>
            <w:color w:val="000000" w:themeColor="text1"/>
          </w:rPr>
          <w:t>https://doi.org/10.1080/09658211.2023.2277134</w:t>
        </w:r>
      </w:hyperlink>
    </w:p>
    <w:p w14:paraId="39F0F597" w14:textId="77777777" w:rsidR="00C16867" w:rsidRPr="00FC466B" w:rsidRDefault="00B61FFC">
      <w:pPr>
        <w:pStyle w:val="Bibliography"/>
        <w:rPr>
          <w:rFonts w:asciiTheme="minorHAnsi" w:hAnsiTheme="minorHAnsi" w:cs="Times New Roman"/>
          <w:color w:val="000000" w:themeColor="text1"/>
        </w:rPr>
      </w:pPr>
      <w:bookmarkStart w:id="92" w:name="ref-maguireAgingAffectsEngagement2003"/>
      <w:bookmarkEnd w:id="91"/>
      <w:r w:rsidRPr="00FC466B">
        <w:rPr>
          <w:rFonts w:asciiTheme="minorHAnsi" w:hAnsiTheme="minorHAnsi" w:cs="Times New Roman"/>
          <w:color w:val="000000" w:themeColor="text1"/>
        </w:rPr>
        <w:t xml:space="preserve">Maguire, E. A., &amp; Frith, C. D. (2003). Aging affects the engagement of the hippocampus during autobiographical memory retrieval. </w:t>
      </w:r>
      <w:r w:rsidRPr="00FC466B">
        <w:rPr>
          <w:rFonts w:asciiTheme="minorHAnsi" w:hAnsiTheme="minorHAnsi" w:cs="Times New Roman"/>
          <w:i/>
          <w:iCs/>
          <w:color w:val="000000" w:themeColor="text1"/>
        </w:rPr>
        <w:t>Brain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126</w:t>
      </w:r>
      <w:r w:rsidRPr="00FC466B">
        <w:rPr>
          <w:rFonts w:asciiTheme="minorHAnsi" w:hAnsiTheme="minorHAnsi" w:cs="Times New Roman"/>
          <w:color w:val="000000" w:themeColor="text1"/>
        </w:rPr>
        <w:t xml:space="preserve">(7), 1511–1523. </w:t>
      </w:r>
      <w:hyperlink r:id="rId83">
        <w:r w:rsidR="00C16867" w:rsidRPr="00FC466B">
          <w:rPr>
            <w:rStyle w:val="Hyperlink"/>
            <w:rFonts w:asciiTheme="minorHAnsi" w:hAnsiTheme="minorHAnsi" w:cs="Times New Roman"/>
            <w:color w:val="000000" w:themeColor="text1"/>
          </w:rPr>
          <w:t>https://doi.org/10.1093/brain/awg157</w:t>
        </w:r>
      </w:hyperlink>
    </w:p>
    <w:p w14:paraId="6C0A69B6" w14:textId="77777777" w:rsidR="00C16867" w:rsidRPr="00FC466B" w:rsidRDefault="00B61FFC">
      <w:pPr>
        <w:pStyle w:val="Bibliography"/>
        <w:rPr>
          <w:rFonts w:asciiTheme="minorHAnsi" w:hAnsiTheme="minorHAnsi" w:cs="Times New Roman"/>
          <w:color w:val="000000" w:themeColor="text1"/>
        </w:rPr>
      </w:pPr>
      <w:bookmarkStart w:id="93" w:name="Xdfd470ee21963553e6735c3e25bc015b3a53239"/>
      <w:bookmarkEnd w:id="92"/>
      <w:r w:rsidRPr="00FC466B">
        <w:rPr>
          <w:rFonts w:asciiTheme="minorHAnsi" w:hAnsiTheme="minorHAnsi" w:cs="Times New Roman"/>
          <w:color w:val="000000" w:themeColor="text1"/>
        </w:rPr>
        <w:t xml:space="preserve">Maguire, E. A., &amp; Mummery, C. J. (1999). Differential modulation of a common memory retrieval network revealed by positron emission tomography. </w:t>
      </w:r>
      <w:r w:rsidRPr="00FC466B">
        <w:rPr>
          <w:rFonts w:asciiTheme="minorHAnsi" w:hAnsiTheme="minorHAnsi" w:cs="Times New Roman"/>
          <w:i/>
          <w:iCs/>
          <w:color w:val="000000" w:themeColor="text1"/>
        </w:rPr>
        <w:t>Hippocampus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9</w:t>
      </w:r>
      <w:r w:rsidRPr="00FC466B">
        <w:rPr>
          <w:rFonts w:asciiTheme="minorHAnsi" w:hAnsiTheme="minorHAnsi" w:cs="Times New Roman"/>
          <w:color w:val="000000" w:themeColor="text1"/>
        </w:rPr>
        <w:t>(1), 54–61.</w:t>
      </w:r>
    </w:p>
    <w:p w14:paraId="492CD006" w14:textId="77777777" w:rsidR="00C16867" w:rsidRPr="00FC466B" w:rsidRDefault="00B61FFC">
      <w:pPr>
        <w:pStyle w:val="Bibliography"/>
        <w:rPr>
          <w:rFonts w:asciiTheme="minorHAnsi" w:hAnsiTheme="minorHAnsi" w:cs="Times New Roman"/>
          <w:color w:val="000000" w:themeColor="text1"/>
        </w:rPr>
      </w:pPr>
      <w:bookmarkStart w:id="94" w:name="ref-marquineImpairedPersonalTrait2016"/>
      <w:bookmarkEnd w:id="93"/>
      <w:r w:rsidRPr="00FC466B">
        <w:rPr>
          <w:rFonts w:asciiTheme="minorHAnsi" w:hAnsiTheme="minorHAnsi" w:cs="Times New Roman"/>
          <w:color w:val="000000" w:themeColor="text1"/>
        </w:rPr>
        <w:t xml:space="preserve">Marquine, M. J., Grilli, M. D., Rapcsak, S. Z., Kaszniak, A. W., Ryan, L., Walther, K., &amp; Glisky, E. L. (2016). Impaired personal trait knowledge, but spared other-person trait knowledge, in an individual with bilateral damage to the medial prefrontal cortex.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89</w:t>
      </w:r>
      <w:r w:rsidRPr="00FC466B">
        <w:rPr>
          <w:rFonts w:asciiTheme="minorHAnsi" w:hAnsiTheme="minorHAnsi" w:cs="Times New Roman"/>
          <w:color w:val="000000" w:themeColor="text1"/>
        </w:rPr>
        <w:t xml:space="preserve">, 245–253. </w:t>
      </w:r>
      <w:hyperlink r:id="rId84">
        <w:r w:rsidR="00C16867" w:rsidRPr="00FC466B">
          <w:rPr>
            <w:rStyle w:val="Hyperlink"/>
            <w:rFonts w:asciiTheme="minorHAnsi" w:hAnsiTheme="minorHAnsi" w:cs="Times New Roman"/>
            <w:color w:val="000000" w:themeColor="text1"/>
          </w:rPr>
          <w:t>https://doi.org/10.1016/j.neuropsychologia.2016.06.021</w:t>
        </w:r>
      </w:hyperlink>
    </w:p>
    <w:p w14:paraId="57354527" w14:textId="77777777" w:rsidR="00C16867" w:rsidRPr="00FC466B" w:rsidRDefault="00B61FFC">
      <w:pPr>
        <w:pStyle w:val="Bibliography"/>
        <w:rPr>
          <w:rFonts w:asciiTheme="minorHAnsi" w:hAnsiTheme="minorHAnsi" w:cs="Times New Roman"/>
          <w:color w:val="000000" w:themeColor="text1"/>
        </w:rPr>
      </w:pPr>
      <w:bookmarkStart w:id="95" w:name="X4343f0457971ba82474615eb489b13934604563"/>
      <w:bookmarkEnd w:id="94"/>
      <w:r w:rsidRPr="00FC466B">
        <w:rPr>
          <w:rFonts w:asciiTheme="minorHAnsi" w:hAnsiTheme="minorHAnsi" w:cs="Times New Roman"/>
          <w:color w:val="000000" w:themeColor="text1"/>
        </w:rPr>
        <w:t xml:space="preserve">Martin, A. (2001). Functional neuroimaging of semantic memory. In R. Cabeza &amp; A. Kingstone (Eds.), </w:t>
      </w:r>
      <w:r w:rsidRPr="00FC466B">
        <w:rPr>
          <w:rFonts w:asciiTheme="minorHAnsi" w:hAnsiTheme="minorHAnsi" w:cs="Times New Roman"/>
          <w:i/>
          <w:iCs/>
          <w:color w:val="000000" w:themeColor="text1"/>
        </w:rPr>
        <w:t>Handbook of Functional NeuroImaging of Cognition</w:t>
      </w:r>
      <w:r w:rsidRPr="00FC466B">
        <w:rPr>
          <w:rFonts w:asciiTheme="minorHAnsi" w:hAnsiTheme="minorHAnsi" w:cs="Times New Roman"/>
          <w:color w:val="000000" w:themeColor="text1"/>
        </w:rPr>
        <w:t xml:space="preserve"> (pp. 153–186). MIT Press.</w:t>
      </w:r>
    </w:p>
    <w:p w14:paraId="31AAD43E" w14:textId="77777777" w:rsidR="00C16867" w:rsidRPr="00FC466B" w:rsidRDefault="00B61FFC">
      <w:pPr>
        <w:pStyle w:val="Bibliography"/>
        <w:rPr>
          <w:rFonts w:asciiTheme="minorHAnsi" w:hAnsiTheme="minorHAnsi" w:cs="Times New Roman"/>
          <w:color w:val="000000" w:themeColor="text1"/>
        </w:rPr>
      </w:pPr>
      <w:bookmarkStart w:id="96" w:name="X7c2246fa7e5d2d58a908d2a14fea01c4cbcc86c"/>
      <w:bookmarkEnd w:id="95"/>
      <w:r w:rsidRPr="00FC466B">
        <w:rPr>
          <w:rFonts w:asciiTheme="minorHAnsi" w:hAnsiTheme="minorHAnsi" w:cs="Times New Roman"/>
          <w:color w:val="000000" w:themeColor="text1"/>
        </w:rPr>
        <w:t xml:space="preserve">Martin, C. B., Douglas, D. M., Man, L. L. Y., Newsome, R. N., Kretschmar, R. A., Park, H., Aslam, H. M., &amp; Barense, M. D. (2023). Resolving cross-modal semantic interference among </w:t>
      </w:r>
      <w:r w:rsidRPr="00FC466B">
        <w:rPr>
          <w:rFonts w:asciiTheme="minorHAnsi" w:hAnsiTheme="minorHAnsi" w:cs="Times New Roman"/>
          <w:color w:val="000000" w:themeColor="text1"/>
        </w:rPr>
        <w:lastRenderedPageBreak/>
        <w:t xml:space="preserve">object concepts requires medial temporal lobe cortex. </w:t>
      </w:r>
      <w:r w:rsidRPr="00FC466B">
        <w:rPr>
          <w:rFonts w:asciiTheme="minorHAnsi" w:hAnsiTheme="minorHAnsi" w:cs="Times New Roman"/>
          <w:i/>
          <w:iCs/>
          <w:color w:val="000000" w:themeColor="text1"/>
        </w:rPr>
        <w:t>Journal of Cognitive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35</w:t>
      </w:r>
      <w:r w:rsidRPr="00FC466B">
        <w:rPr>
          <w:rFonts w:asciiTheme="minorHAnsi" w:hAnsiTheme="minorHAnsi" w:cs="Times New Roman"/>
          <w:color w:val="000000" w:themeColor="text1"/>
        </w:rPr>
        <w:t xml:space="preserve">(5), 869–884. </w:t>
      </w:r>
      <w:hyperlink r:id="rId85">
        <w:r w:rsidR="00C16867" w:rsidRPr="00FC466B">
          <w:rPr>
            <w:rStyle w:val="Hyperlink"/>
            <w:rFonts w:asciiTheme="minorHAnsi" w:hAnsiTheme="minorHAnsi" w:cs="Times New Roman"/>
            <w:color w:val="000000" w:themeColor="text1"/>
          </w:rPr>
          <w:t>https://doi.org/10.1162/jocn_a_01980</w:t>
        </w:r>
      </w:hyperlink>
    </w:p>
    <w:p w14:paraId="019D17A8" w14:textId="77777777" w:rsidR="00C16867" w:rsidRPr="00FC466B" w:rsidRDefault="00B61FFC">
      <w:pPr>
        <w:pStyle w:val="Bibliography"/>
        <w:rPr>
          <w:rFonts w:asciiTheme="minorHAnsi" w:hAnsiTheme="minorHAnsi" w:cs="Times New Roman"/>
          <w:color w:val="000000" w:themeColor="text1"/>
          <w:lang w:val="fr-FR"/>
        </w:rPr>
      </w:pPr>
      <w:bookmarkStart w:id="97" w:name="X515a3eaf2fb542788b00b52c730ecf5ab823246"/>
      <w:bookmarkEnd w:id="96"/>
      <w:r w:rsidRPr="00FC466B">
        <w:rPr>
          <w:rFonts w:asciiTheme="minorHAnsi" w:hAnsiTheme="minorHAnsi" w:cs="Times New Roman"/>
          <w:color w:val="000000" w:themeColor="text1"/>
        </w:rPr>
        <w:t xml:space="preserve">Martin, C. B., Douglas, D., Newsome, R. N., Man, L. L., &amp; Barense, M. D. (2018). Integrative and distinctive coding of visual and conceptual object features in the ventral visual stream. </w:t>
      </w:r>
      <w:r w:rsidRPr="00FC466B">
        <w:rPr>
          <w:rFonts w:asciiTheme="minorHAnsi" w:hAnsiTheme="minorHAnsi" w:cs="Times New Roman"/>
          <w:i/>
          <w:iCs/>
          <w:color w:val="000000" w:themeColor="text1"/>
        </w:rPr>
        <w:t>eLife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7</w:t>
      </w:r>
      <w:r w:rsidRPr="00FC466B">
        <w:rPr>
          <w:rFonts w:asciiTheme="minorHAnsi" w:hAnsiTheme="minorHAnsi" w:cs="Times New Roman"/>
          <w:color w:val="000000" w:themeColor="text1"/>
        </w:rPr>
        <w:t xml:space="preserve">. </w:t>
      </w:r>
      <w:hyperlink r:id="rId86">
        <w:r w:rsidR="00C16867" w:rsidRPr="00FC466B">
          <w:rPr>
            <w:rStyle w:val="Hyperlink"/>
            <w:rFonts w:asciiTheme="minorHAnsi" w:hAnsiTheme="minorHAnsi" w:cs="Times New Roman"/>
            <w:color w:val="000000" w:themeColor="text1"/>
            <w:lang w:val="fr-FR"/>
          </w:rPr>
          <w:t>https://doi.org/10.7554/eLife.31873</w:t>
        </w:r>
      </w:hyperlink>
    </w:p>
    <w:p w14:paraId="0C4E0C40" w14:textId="6FC4174C" w:rsidR="009B1AC4" w:rsidRPr="00FC466B" w:rsidRDefault="009B1AC4" w:rsidP="009B1AC4">
      <w:pPr>
        <w:pStyle w:val="Bibliography"/>
        <w:rPr>
          <w:rFonts w:asciiTheme="minorHAnsi" w:hAnsiTheme="minorHAnsi" w:cs="Times New Roman"/>
          <w:color w:val="000000" w:themeColor="text1"/>
          <w:lang w:val="fr-CA"/>
        </w:rPr>
      </w:pPr>
      <w:r w:rsidRPr="00FC466B">
        <w:rPr>
          <w:rFonts w:asciiTheme="minorHAnsi" w:hAnsiTheme="minorHAnsi" w:cs="Times New Roman"/>
          <w:color w:val="000000" w:themeColor="text1"/>
          <w:lang w:val="fr-CA"/>
        </w:rPr>
        <w:t xml:space="preserve">Martinelli, P., Anssens, A., Sperduti, M., &amp; Piolino, P. (2013). </w:t>
      </w:r>
      <w:r w:rsidRPr="00FC466B">
        <w:rPr>
          <w:rFonts w:asciiTheme="minorHAnsi" w:hAnsiTheme="minorHAnsi" w:cs="Times New Roman"/>
          <w:color w:val="000000" w:themeColor="text1"/>
        </w:rPr>
        <w:t xml:space="preserve">The influence of normal aging and Alzheimer’s disease in autobiographical memory highly related to the self. </w:t>
      </w:r>
      <w:r w:rsidRPr="00FC466B">
        <w:rPr>
          <w:rFonts w:asciiTheme="minorHAnsi" w:hAnsiTheme="minorHAnsi" w:cs="Times New Roman"/>
          <w:i/>
          <w:iCs/>
          <w:color w:val="000000" w:themeColor="text1"/>
          <w:lang w:val="fr-CA"/>
        </w:rPr>
        <w:t>Neuropsychology</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27</w:t>
      </w:r>
      <w:r w:rsidRPr="00FC466B">
        <w:rPr>
          <w:rFonts w:asciiTheme="minorHAnsi" w:hAnsiTheme="minorHAnsi" w:cs="Times New Roman"/>
          <w:color w:val="000000" w:themeColor="text1"/>
          <w:lang w:val="fr-CA"/>
        </w:rPr>
        <w:t>(1), 69–78. https://doi.org/10.1037/a0030453</w:t>
      </w:r>
    </w:p>
    <w:p w14:paraId="02A1464D" w14:textId="77777777" w:rsidR="00C16867" w:rsidRPr="00FC466B" w:rsidRDefault="00B61FFC">
      <w:pPr>
        <w:pStyle w:val="Bibliography"/>
        <w:rPr>
          <w:rFonts w:asciiTheme="minorHAnsi" w:hAnsiTheme="minorHAnsi" w:cs="Times New Roman"/>
          <w:color w:val="000000" w:themeColor="text1"/>
        </w:rPr>
      </w:pPr>
      <w:bookmarkStart w:id="98" w:name="ref-mazzucaAffordancesAbstractWords2021"/>
      <w:bookmarkEnd w:id="97"/>
      <w:r w:rsidRPr="00FC466B">
        <w:rPr>
          <w:rFonts w:asciiTheme="minorHAnsi" w:hAnsiTheme="minorHAnsi" w:cs="Times New Roman"/>
          <w:color w:val="000000" w:themeColor="text1"/>
          <w:lang w:val="fr-FR"/>
        </w:rPr>
        <w:t xml:space="preserve">Mazzuca, C., Fini, C., Michalland, A. H., Falcinelli, I., Da Rold, F., Tummolini, L., &amp; Borghi, A. M. (2021). </w:t>
      </w:r>
      <w:r w:rsidRPr="00FC466B">
        <w:rPr>
          <w:rFonts w:asciiTheme="minorHAnsi" w:hAnsiTheme="minorHAnsi" w:cs="Times New Roman"/>
          <w:color w:val="000000" w:themeColor="text1"/>
        </w:rPr>
        <w:t xml:space="preserve">From affordances to abstract words: The flexibility of sensorimotor grounding. </w:t>
      </w:r>
      <w:r w:rsidRPr="00FC466B">
        <w:rPr>
          <w:rFonts w:asciiTheme="minorHAnsi" w:hAnsiTheme="minorHAnsi" w:cs="Times New Roman"/>
          <w:i/>
          <w:iCs/>
          <w:color w:val="000000" w:themeColor="text1"/>
        </w:rPr>
        <w:t>Brain Sciences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11</w:t>
      </w:r>
      <w:r w:rsidRPr="00FC466B">
        <w:rPr>
          <w:rFonts w:asciiTheme="minorHAnsi" w:hAnsiTheme="minorHAnsi" w:cs="Times New Roman"/>
          <w:color w:val="000000" w:themeColor="text1"/>
        </w:rPr>
        <w:t xml:space="preserve">(10), 1304. </w:t>
      </w:r>
      <w:hyperlink r:id="rId87">
        <w:r w:rsidR="00C16867" w:rsidRPr="00FC466B">
          <w:rPr>
            <w:rStyle w:val="Hyperlink"/>
            <w:rFonts w:asciiTheme="minorHAnsi" w:hAnsiTheme="minorHAnsi" w:cs="Times New Roman"/>
            <w:color w:val="000000" w:themeColor="text1"/>
          </w:rPr>
          <w:t>https://doi.org/10.3390/brainsci11101304</w:t>
        </w:r>
      </w:hyperlink>
    </w:p>
    <w:p w14:paraId="0012A948" w14:textId="77777777" w:rsidR="00C16867" w:rsidRPr="00FC466B" w:rsidRDefault="00B61FFC">
      <w:pPr>
        <w:pStyle w:val="Bibliography"/>
        <w:rPr>
          <w:rFonts w:asciiTheme="minorHAnsi" w:hAnsiTheme="minorHAnsi" w:cs="Times New Roman"/>
          <w:color w:val="000000" w:themeColor="text1"/>
        </w:rPr>
      </w:pPr>
      <w:bookmarkStart w:id="99" w:name="ref-mcrae_semantic_2005"/>
      <w:bookmarkEnd w:id="98"/>
      <w:r w:rsidRPr="00FC466B">
        <w:rPr>
          <w:rFonts w:asciiTheme="minorHAnsi" w:hAnsiTheme="minorHAnsi" w:cs="Times New Roman"/>
          <w:color w:val="000000" w:themeColor="text1"/>
        </w:rPr>
        <w:t xml:space="preserve">McRae, K., Cree, G. S., Seidenberg, M. S., &amp; Mcnorgan, C. (2005). Semantic feature production norms for a large set of living and nonliving things.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37</w:t>
      </w:r>
      <w:r w:rsidRPr="00FC466B">
        <w:rPr>
          <w:rFonts w:asciiTheme="minorHAnsi" w:hAnsiTheme="minorHAnsi" w:cs="Times New Roman"/>
          <w:color w:val="000000" w:themeColor="text1"/>
        </w:rPr>
        <w:t xml:space="preserve">(4), 547–559. </w:t>
      </w:r>
      <w:hyperlink r:id="rId88">
        <w:r w:rsidR="00C16867" w:rsidRPr="00FC466B">
          <w:rPr>
            <w:rStyle w:val="Hyperlink"/>
            <w:rFonts w:asciiTheme="minorHAnsi" w:hAnsiTheme="minorHAnsi" w:cs="Times New Roman"/>
            <w:color w:val="000000" w:themeColor="text1"/>
          </w:rPr>
          <w:t>https://doi.org/10.3758/BF03192726</w:t>
        </w:r>
      </w:hyperlink>
    </w:p>
    <w:p w14:paraId="66F4DBB2" w14:textId="77777777" w:rsidR="00C16867" w:rsidRPr="00FC466B" w:rsidRDefault="00B61FFC">
      <w:pPr>
        <w:pStyle w:val="Bibliography"/>
        <w:rPr>
          <w:rFonts w:asciiTheme="minorHAnsi" w:hAnsiTheme="minorHAnsi" w:cs="Times New Roman"/>
          <w:color w:val="000000" w:themeColor="text1"/>
        </w:rPr>
      </w:pPr>
      <w:bookmarkStart w:id="100" w:name="ref-melegaEvokingEpisodicSemantic2024"/>
      <w:bookmarkEnd w:id="99"/>
      <w:r w:rsidRPr="00FC466B">
        <w:rPr>
          <w:rFonts w:asciiTheme="minorHAnsi" w:hAnsiTheme="minorHAnsi" w:cs="Times New Roman"/>
          <w:color w:val="000000" w:themeColor="text1"/>
        </w:rPr>
        <w:t xml:space="preserve">Melega, G., Lancelotte, F., Johnen, A.-K., Hornberger, M., Levine, B., &amp; Renoult, L. (2024). Evoking episodic and semantic details with instructional manipulation during autobiographical recall. </w:t>
      </w:r>
      <w:r w:rsidRPr="00FC466B">
        <w:rPr>
          <w:rFonts w:asciiTheme="minorHAnsi" w:hAnsiTheme="minorHAnsi" w:cs="Times New Roman"/>
          <w:i/>
          <w:iCs/>
          <w:color w:val="000000" w:themeColor="text1"/>
        </w:rPr>
        <w:t>Psychology and Aging</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39</w:t>
      </w:r>
      <w:r w:rsidRPr="00FC466B">
        <w:rPr>
          <w:rFonts w:asciiTheme="minorHAnsi" w:hAnsiTheme="minorHAnsi" w:cs="Times New Roman"/>
          <w:color w:val="000000" w:themeColor="text1"/>
        </w:rPr>
        <w:t xml:space="preserve">(4), 378–390. </w:t>
      </w:r>
      <w:hyperlink r:id="rId89">
        <w:r w:rsidR="00C16867" w:rsidRPr="00FC466B">
          <w:rPr>
            <w:rStyle w:val="Hyperlink"/>
            <w:rFonts w:asciiTheme="minorHAnsi" w:hAnsiTheme="minorHAnsi" w:cs="Times New Roman"/>
            <w:color w:val="000000" w:themeColor="text1"/>
          </w:rPr>
          <w:t>https://doi.org/10.1037/pag0000821</w:t>
        </w:r>
      </w:hyperlink>
    </w:p>
    <w:p w14:paraId="5A9D377D" w14:textId="77777777" w:rsidR="00C16867" w:rsidRPr="00FC466B" w:rsidRDefault="00B61FFC">
      <w:pPr>
        <w:pStyle w:val="Bibliography"/>
        <w:rPr>
          <w:rFonts w:asciiTheme="minorHAnsi" w:hAnsiTheme="minorHAnsi" w:cs="Times New Roman"/>
          <w:color w:val="000000" w:themeColor="text1"/>
        </w:rPr>
      </w:pPr>
      <w:bookmarkStart w:id="101" w:name="ref-R-koRpus.lang.en"/>
      <w:bookmarkEnd w:id="100"/>
      <w:r w:rsidRPr="00FC466B">
        <w:rPr>
          <w:rFonts w:asciiTheme="minorHAnsi" w:hAnsiTheme="minorHAnsi" w:cs="Times New Roman"/>
          <w:color w:val="000000" w:themeColor="text1"/>
        </w:rPr>
        <w:t xml:space="preserve">Michalke, M. (2020). </w:t>
      </w:r>
      <w:r w:rsidRPr="00FC466B">
        <w:rPr>
          <w:rFonts w:asciiTheme="minorHAnsi" w:hAnsiTheme="minorHAnsi" w:cs="Times New Roman"/>
          <w:i/>
          <w:iCs/>
          <w:color w:val="000000" w:themeColor="text1"/>
        </w:rPr>
        <w:t>koRpus.lang.en: Language support for ’koRpus’ package: english</w:t>
      </w:r>
      <w:r w:rsidRPr="00FC466B">
        <w:rPr>
          <w:rFonts w:asciiTheme="minorHAnsi" w:hAnsiTheme="minorHAnsi" w:cs="Times New Roman"/>
          <w:color w:val="000000" w:themeColor="text1"/>
        </w:rPr>
        <w:t xml:space="preserve">. </w:t>
      </w:r>
      <w:hyperlink r:id="rId90">
        <w:r w:rsidR="00C16867" w:rsidRPr="00FC466B">
          <w:rPr>
            <w:rStyle w:val="Hyperlink"/>
            <w:rFonts w:asciiTheme="minorHAnsi" w:hAnsiTheme="minorHAnsi" w:cs="Times New Roman"/>
            <w:color w:val="000000" w:themeColor="text1"/>
          </w:rPr>
          <w:t>https://reaktanz.de/?c=hacking&amp;s=koRpus</w:t>
        </w:r>
      </w:hyperlink>
    </w:p>
    <w:p w14:paraId="5C66AF7E" w14:textId="77777777" w:rsidR="00C16867" w:rsidRPr="00FC466B" w:rsidRDefault="00B61FFC">
      <w:pPr>
        <w:pStyle w:val="Bibliography"/>
        <w:rPr>
          <w:rFonts w:asciiTheme="minorHAnsi" w:hAnsiTheme="minorHAnsi" w:cs="Times New Roman"/>
          <w:color w:val="000000" w:themeColor="text1"/>
        </w:rPr>
      </w:pPr>
      <w:bookmarkStart w:id="102" w:name="ref-R-koRpus"/>
      <w:bookmarkEnd w:id="101"/>
      <w:r w:rsidRPr="00FC466B">
        <w:rPr>
          <w:rFonts w:asciiTheme="minorHAnsi" w:hAnsiTheme="minorHAnsi" w:cs="Times New Roman"/>
          <w:color w:val="000000" w:themeColor="text1"/>
        </w:rPr>
        <w:lastRenderedPageBreak/>
        <w:t xml:space="preserve">Michalke, M. (2021). </w:t>
      </w:r>
      <w:r w:rsidRPr="00FC466B">
        <w:rPr>
          <w:rFonts w:asciiTheme="minorHAnsi" w:hAnsiTheme="minorHAnsi" w:cs="Times New Roman"/>
          <w:i/>
          <w:iCs/>
          <w:color w:val="000000" w:themeColor="text1"/>
        </w:rPr>
        <w:t>koRpus: Text analysis with emphasis on POS tagging, readability, and lexical diversity</w:t>
      </w:r>
      <w:r w:rsidRPr="00FC466B">
        <w:rPr>
          <w:rFonts w:asciiTheme="minorHAnsi" w:hAnsiTheme="minorHAnsi" w:cs="Times New Roman"/>
          <w:color w:val="000000" w:themeColor="text1"/>
        </w:rPr>
        <w:t xml:space="preserve">. </w:t>
      </w:r>
      <w:hyperlink r:id="rId91">
        <w:r w:rsidR="00C16867" w:rsidRPr="00FC466B">
          <w:rPr>
            <w:rStyle w:val="Hyperlink"/>
            <w:rFonts w:asciiTheme="minorHAnsi" w:hAnsiTheme="minorHAnsi" w:cs="Times New Roman"/>
            <w:color w:val="000000" w:themeColor="text1"/>
          </w:rPr>
          <w:t>https://reaktanz.de/?c=hacking&amp;s=koRpus</w:t>
        </w:r>
      </w:hyperlink>
    </w:p>
    <w:p w14:paraId="6A6762FE" w14:textId="77777777" w:rsidR="00C16867" w:rsidRPr="00FC466B" w:rsidRDefault="00B61FFC">
      <w:pPr>
        <w:pStyle w:val="Bibliography"/>
        <w:rPr>
          <w:rFonts w:asciiTheme="minorHAnsi" w:hAnsiTheme="minorHAnsi" w:cs="Times New Roman"/>
          <w:color w:val="000000" w:themeColor="text1"/>
        </w:rPr>
      </w:pPr>
      <w:bookmarkStart w:id="103" w:name="X1b0d247b72f10fbd2480ab858ac5534eab9714e"/>
      <w:bookmarkEnd w:id="102"/>
      <w:r w:rsidRPr="00FC466B">
        <w:rPr>
          <w:rFonts w:asciiTheme="minorHAnsi" w:hAnsiTheme="minorHAnsi" w:cs="Times New Roman"/>
          <w:color w:val="000000" w:themeColor="text1"/>
        </w:rPr>
        <w:t xml:space="preserve">Montefinese, M., Ambrosini, E., Fairfield, B., &amp; Mammarella, N. (2013). Semantic memory: A feature-based analysis and new norms for Italian.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45</w:t>
      </w:r>
      <w:r w:rsidRPr="00FC466B">
        <w:rPr>
          <w:rFonts w:asciiTheme="minorHAnsi" w:hAnsiTheme="minorHAnsi" w:cs="Times New Roman"/>
          <w:color w:val="000000" w:themeColor="text1"/>
        </w:rPr>
        <w:t xml:space="preserve">(2), 440–461. </w:t>
      </w:r>
      <w:hyperlink r:id="rId92">
        <w:r w:rsidR="00C16867" w:rsidRPr="00FC466B">
          <w:rPr>
            <w:rStyle w:val="Hyperlink"/>
            <w:rFonts w:asciiTheme="minorHAnsi" w:hAnsiTheme="minorHAnsi" w:cs="Times New Roman"/>
            <w:color w:val="000000" w:themeColor="text1"/>
          </w:rPr>
          <w:t>https://doi.org/10.3758/s13428-012-0263-4</w:t>
        </w:r>
      </w:hyperlink>
    </w:p>
    <w:p w14:paraId="1B4D8B88" w14:textId="77777777" w:rsidR="00C16867" w:rsidRPr="00FC466B" w:rsidRDefault="00B61FFC">
      <w:pPr>
        <w:pStyle w:val="Bibliography"/>
        <w:rPr>
          <w:rFonts w:asciiTheme="minorHAnsi" w:hAnsiTheme="minorHAnsi" w:cs="Times New Roman"/>
          <w:color w:val="000000" w:themeColor="text1"/>
        </w:rPr>
      </w:pPr>
      <w:bookmarkStart w:id="104" w:name="X0e66be51ccec2c3ae5ace8032f7a0b45a042372"/>
      <w:bookmarkEnd w:id="103"/>
      <w:r w:rsidRPr="00FC466B">
        <w:rPr>
          <w:rFonts w:asciiTheme="minorHAnsi" w:hAnsiTheme="minorHAnsi" w:cs="Times New Roman"/>
          <w:color w:val="000000" w:themeColor="text1"/>
        </w:rPr>
        <w:t xml:space="preserve">Montefinese, M., Ambrosini, E., Fairfield, B., &amp; Mammarella, N. (2014). Semantic significance: A new measure of feature salience. </w:t>
      </w:r>
      <w:r w:rsidRPr="00FC466B">
        <w:rPr>
          <w:rFonts w:asciiTheme="minorHAnsi" w:hAnsiTheme="minorHAnsi" w:cs="Times New Roman"/>
          <w:i/>
          <w:iCs/>
          <w:color w:val="000000" w:themeColor="text1"/>
        </w:rPr>
        <w:t>Memory &amp;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42</w:t>
      </w:r>
      <w:r w:rsidRPr="00FC466B">
        <w:rPr>
          <w:rFonts w:asciiTheme="minorHAnsi" w:hAnsiTheme="minorHAnsi" w:cs="Times New Roman"/>
          <w:color w:val="000000" w:themeColor="text1"/>
        </w:rPr>
        <w:t xml:space="preserve">, 355–369. </w:t>
      </w:r>
      <w:hyperlink r:id="rId93">
        <w:r w:rsidR="00C16867" w:rsidRPr="00FC466B">
          <w:rPr>
            <w:rStyle w:val="Hyperlink"/>
            <w:rFonts w:asciiTheme="minorHAnsi" w:hAnsiTheme="minorHAnsi" w:cs="Times New Roman"/>
            <w:color w:val="000000" w:themeColor="text1"/>
          </w:rPr>
          <w:t>https://doi.org/10.3758/s13421-013-0365-y</w:t>
        </w:r>
      </w:hyperlink>
    </w:p>
    <w:p w14:paraId="08EEB168" w14:textId="77777777" w:rsidR="00C16867" w:rsidRPr="00FC466B" w:rsidRDefault="00B61FFC">
      <w:pPr>
        <w:pStyle w:val="Bibliography"/>
        <w:rPr>
          <w:rFonts w:asciiTheme="minorHAnsi" w:hAnsiTheme="minorHAnsi" w:cs="Times New Roman"/>
          <w:color w:val="000000" w:themeColor="text1"/>
        </w:rPr>
      </w:pPr>
      <w:bookmarkStart w:id="105" w:name="ref-moscovitch_memory_1992"/>
      <w:bookmarkEnd w:id="104"/>
      <w:r w:rsidRPr="00FC466B">
        <w:rPr>
          <w:rFonts w:asciiTheme="minorHAnsi" w:hAnsiTheme="minorHAnsi" w:cs="Times New Roman"/>
          <w:color w:val="000000" w:themeColor="text1"/>
        </w:rPr>
        <w:t xml:space="preserve">Moscovitch, M. (1992). Memory and working-with-memory: A component process model based on modules and central systems. </w:t>
      </w:r>
      <w:r w:rsidRPr="00FC466B">
        <w:rPr>
          <w:rFonts w:asciiTheme="minorHAnsi" w:hAnsiTheme="minorHAnsi" w:cs="Times New Roman"/>
          <w:i/>
          <w:iCs/>
          <w:color w:val="000000" w:themeColor="text1"/>
        </w:rPr>
        <w:t>Journal of Cognitive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w:t>
      </w:r>
      <w:r w:rsidRPr="00FC466B">
        <w:rPr>
          <w:rFonts w:asciiTheme="minorHAnsi" w:hAnsiTheme="minorHAnsi" w:cs="Times New Roman"/>
          <w:color w:val="000000" w:themeColor="text1"/>
        </w:rPr>
        <w:t xml:space="preserve">(3), 257–267. </w:t>
      </w:r>
      <w:hyperlink r:id="rId94">
        <w:r w:rsidR="00C16867" w:rsidRPr="00FC466B">
          <w:rPr>
            <w:rStyle w:val="Hyperlink"/>
            <w:rFonts w:asciiTheme="minorHAnsi" w:hAnsiTheme="minorHAnsi" w:cs="Times New Roman"/>
            <w:color w:val="000000" w:themeColor="text1"/>
          </w:rPr>
          <w:t>https://doi.org/10.1162/jocn.1992.4.3.257</w:t>
        </w:r>
      </w:hyperlink>
    </w:p>
    <w:p w14:paraId="4818A3D2" w14:textId="77777777" w:rsidR="00C16867" w:rsidRPr="00FC466B" w:rsidRDefault="00B61FFC">
      <w:pPr>
        <w:pStyle w:val="Bibliography"/>
        <w:rPr>
          <w:rFonts w:asciiTheme="minorHAnsi" w:hAnsiTheme="minorHAnsi" w:cs="Times New Roman"/>
          <w:color w:val="000000" w:themeColor="text1"/>
        </w:rPr>
      </w:pPr>
      <w:bookmarkStart w:id="106" w:name="ref-R-tokenizers"/>
      <w:bookmarkEnd w:id="105"/>
      <w:r w:rsidRPr="00FC466B">
        <w:rPr>
          <w:rFonts w:asciiTheme="minorHAnsi" w:hAnsiTheme="minorHAnsi" w:cs="Times New Roman"/>
          <w:color w:val="000000" w:themeColor="text1"/>
        </w:rPr>
        <w:t xml:space="preserve">Mullen, L. A., Benoit, K., Keyes, O., Selivanov, D., &amp; Arnold, J. (2018). Fast, consistent tokenization of natural language text. </w:t>
      </w:r>
      <w:r w:rsidRPr="00FC466B">
        <w:rPr>
          <w:rFonts w:asciiTheme="minorHAnsi" w:hAnsiTheme="minorHAnsi" w:cs="Times New Roman"/>
          <w:i/>
          <w:iCs/>
          <w:color w:val="000000" w:themeColor="text1"/>
        </w:rPr>
        <w:t>Journal of Open Source Software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w:t>
      </w:r>
      <w:r w:rsidRPr="00FC466B">
        <w:rPr>
          <w:rFonts w:asciiTheme="minorHAnsi" w:hAnsiTheme="minorHAnsi" w:cs="Times New Roman"/>
          <w:color w:val="000000" w:themeColor="text1"/>
        </w:rPr>
        <w:t xml:space="preserve">, 655. </w:t>
      </w:r>
      <w:hyperlink r:id="rId95">
        <w:r w:rsidR="00C16867" w:rsidRPr="00FC466B">
          <w:rPr>
            <w:rStyle w:val="Hyperlink"/>
            <w:rFonts w:asciiTheme="minorHAnsi" w:hAnsiTheme="minorHAnsi" w:cs="Times New Roman"/>
            <w:color w:val="000000" w:themeColor="text1"/>
          </w:rPr>
          <w:t>https://doi.org/10.21105/joss.00655</w:t>
        </w:r>
      </w:hyperlink>
    </w:p>
    <w:p w14:paraId="74517C3D" w14:textId="77777777" w:rsidR="00C16867" w:rsidRPr="00FC466B" w:rsidRDefault="00B61FFC">
      <w:pPr>
        <w:pStyle w:val="Bibliography"/>
        <w:rPr>
          <w:rFonts w:asciiTheme="minorHAnsi" w:hAnsiTheme="minorHAnsi" w:cs="Times New Roman"/>
          <w:color w:val="000000" w:themeColor="text1"/>
          <w:lang w:val="fr-CA"/>
        </w:rPr>
      </w:pPr>
      <w:bookmarkStart w:id="107" w:name="ref-novickCaseConflictMultiple2009"/>
      <w:bookmarkEnd w:id="106"/>
      <w:r w:rsidRPr="00FC466B">
        <w:rPr>
          <w:rFonts w:asciiTheme="minorHAnsi" w:hAnsiTheme="minorHAnsi" w:cs="Times New Roman"/>
          <w:color w:val="000000" w:themeColor="text1"/>
        </w:rPr>
        <w:t xml:space="preserve">Novick, J. M., Kan, I. P., Trueswell, J. C., &amp; Thompson-Schill, S. L. (2009). A case for conflict across multiple domains: Memory and language impairments following damage to ventrolateral prefrontal cortex. </w:t>
      </w:r>
      <w:r w:rsidRPr="00FC466B">
        <w:rPr>
          <w:rFonts w:asciiTheme="minorHAnsi" w:hAnsiTheme="minorHAnsi" w:cs="Times New Roman"/>
          <w:i/>
          <w:iCs/>
          <w:color w:val="000000" w:themeColor="text1"/>
          <w:lang w:val="fr-CA"/>
        </w:rPr>
        <w:t>Cognitive Neuropsychology</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26</w:t>
      </w:r>
      <w:r w:rsidRPr="00FC466B">
        <w:rPr>
          <w:rFonts w:asciiTheme="minorHAnsi" w:hAnsiTheme="minorHAnsi" w:cs="Times New Roman"/>
          <w:color w:val="000000" w:themeColor="text1"/>
          <w:lang w:val="fr-CA"/>
        </w:rPr>
        <w:t xml:space="preserve">(6), 527–567. </w:t>
      </w:r>
      <w:hyperlink r:id="rId96">
        <w:r w:rsidR="00C16867" w:rsidRPr="00FC466B">
          <w:rPr>
            <w:rStyle w:val="Hyperlink"/>
            <w:rFonts w:asciiTheme="minorHAnsi" w:hAnsiTheme="minorHAnsi" w:cs="Times New Roman"/>
            <w:color w:val="000000" w:themeColor="text1"/>
            <w:lang w:val="fr-CA"/>
          </w:rPr>
          <w:t>https://doi.org/10.1080/02643290903519367</w:t>
        </w:r>
      </w:hyperlink>
    </w:p>
    <w:p w14:paraId="75181EE7" w14:textId="77777777" w:rsidR="00C16867" w:rsidRPr="00FC466B" w:rsidRDefault="00B61FFC">
      <w:pPr>
        <w:pStyle w:val="Bibliography"/>
        <w:rPr>
          <w:rFonts w:asciiTheme="minorHAnsi" w:hAnsiTheme="minorHAnsi" w:cs="Times New Roman"/>
          <w:color w:val="000000" w:themeColor="text1"/>
        </w:rPr>
      </w:pPr>
      <w:bookmarkStart w:id="108" w:name="Xa9d169bcaa32e5814c4dfa212b2be64f0c90dab"/>
      <w:bookmarkEnd w:id="107"/>
      <w:r w:rsidRPr="00FC466B">
        <w:rPr>
          <w:rFonts w:asciiTheme="minorHAnsi" w:hAnsiTheme="minorHAnsi" w:cs="Times New Roman"/>
          <w:color w:val="000000" w:themeColor="text1"/>
          <w:lang w:val="fr-CA"/>
        </w:rPr>
        <w:t xml:space="preserve">Oppenheimer, D. M., Meyvis, T., &amp; Davidenko, N. (2009). </w:t>
      </w:r>
      <w:r w:rsidRPr="00FC466B">
        <w:rPr>
          <w:rFonts w:asciiTheme="minorHAnsi" w:hAnsiTheme="minorHAnsi" w:cs="Times New Roman"/>
          <w:color w:val="000000" w:themeColor="text1"/>
        </w:rPr>
        <w:t xml:space="preserve">Instructional manipulation checks: Detecting satisficing to increase statistical power. </w:t>
      </w:r>
      <w:r w:rsidRPr="00FC466B">
        <w:rPr>
          <w:rFonts w:asciiTheme="minorHAnsi" w:hAnsiTheme="minorHAnsi" w:cs="Times New Roman"/>
          <w:i/>
          <w:iCs/>
          <w:color w:val="000000" w:themeColor="text1"/>
        </w:rPr>
        <w:t>Journal of Experimental Social Psychology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45</w:t>
      </w:r>
      <w:r w:rsidRPr="00FC466B">
        <w:rPr>
          <w:rFonts w:asciiTheme="minorHAnsi" w:hAnsiTheme="minorHAnsi" w:cs="Times New Roman"/>
          <w:color w:val="000000" w:themeColor="text1"/>
        </w:rPr>
        <w:t xml:space="preserve">(4), 867–872. </w:t>
      </w:r>
      <w:hyperlink r:id="rId97">
        <w:r w:rsidR="00C16867" w:rsidRPr="00FC466B">
          <w:rPr>
            <w:rStyle w:val="Hyperlink"/>
            <w:rFonts w:asciiTheme="minorHAnsi" w:hAnsiTheme="minorHAnsi" w:cs="Times New Roman"/>
            <w:color w:val="000000" w:themeColor="text1"/>
          </w:rPr>
          <w:t>https://doi.org/10.1016/j.jesp.2009.03.009</w:t>
        </w:r>
      </w:hyperlink>
    </w:p>
    <w:p w14:paraId="39666FBE" w14:textId="77777777" w:rsidR="00C16867" w:rsidRPr="00FC466B" w:rsidRDefault="00B61FFC">
      <w:pPr>
        <w:pStyle w:val="Bibliography"/>
        <w:rPr>
          <w:rFonts w:asciiTheme="minorHAnsi" w:hAnsiTheme="minorHAnsi" w:cs="Times New Roman"/>
          <w:color w:val="000000" w:themeColor="text1"/>
        </w:rPr>
      </w:pPr>
      <w:bookmarkStart w:id="109" w:name="ref-R-scipub"/>
      <w:bookmarkEnd w:id="108"/>
      <w:r w:rsidRPr="00FC466B">
        <w:rPr>
          <w:rFonts w:asciiTheme="minorHAnsi" w:hAnsiTheme="minorHAnsi" w:cs="Times New Roman"/>
          <w:color w:val="000000" w:themeColor="text1"/>
        </w:rPr>
        <w:lastRenderedPageBreak/>
        <w:t xml:space="preserve">Pagliaccio, D. (2021). </w:t>
      </w:r>
      <w:r w:rsidRPr="00FC466B">
        <w:rPr>
          <w:rFonts w:asciiTheme="minorHAnsi" w:hAnsiTheme="minorHAnsi" w:cs="Times New Roman"/>
          <w:i/>
          <w:iCs/>
          <w:color w:val="000000" w:themeColor="text1"/>
        </w:rPr>
        <w:t>Scipub: Summarize data for scientific publication</w:t>
      </w:r>
      <w:r w:rsidRPr="00FC466B">
        <w:rPr>
          <w:rFonts w:asciiTheme="minorHAnsi" w:hAnsiTheme="minorHAnsi" w:cs="Times New Roman"/>
          <w:color w:val="000000" w:themeColor="text1"/>
        </w:rPr>
        <w:t xml:space="preserve">. </w:t>
      </w:r>
      <w:hyperlink r:id="rId98">
        <w:r w:rsidR="00C16867" w:rsidRPr="00FC466B">
          <w:rPr>
            <w:rStyle w:val="Hyperlink"/>
            <w:rFonts w:asciiTheme="minorHAnsi" w:hAnsiTheme="minorHAnsi" w:cs="Times New Roman"/>
            <w:color w:val="000000" w:themeColor="text1"/>
          </w:rPr>
          <w:t>https://CRAN.R-project.org/package=scipub</w:t>
        </w:r>
      </w:hyperlink>
    </w:p>
    <w:p w14:paraId="29D98E30" w14:textId="77777777" w:rsidR="00C16867" w:rsidRPr="00FC466B" w:rsidRDefault="00B61FFC">
      <w:pPr>
        <w:pStyle w:val="Bibliography"/>
        <w:rPr>
          <w:rFonts w:asciiTheme="minorHAnsi" w:hAnsiTheme="minorHAnsi" w:cs="Times New Roman"/>
          <w:color w:val="000000" w:themeColor="text1"/>
        </w:rPr>
      </w:pPr>
      <w:bookmarkStart w:id="110" w:name="ref-palanProlificAcSubject2018b"/>
      <w:bookmarkEnd w:id="109"/>
      <w:r w:rsidRPr="00FC466B">
        <w:rPr>
          <w:rFonts w:asciiTheme="minorHAnsi" w:hAnsiTheme="minorHAnsi" w:cs="Times New Roman"/>
          <w:color w:val="000000" w:themeColor="text1"/>
        </w:rPr>
        <w:t xml:space="preserve">Palan, S., &amp; Schitter, C. (2018). Prolific.ac—A subject pool for online experiments. </w:t>
      </w:r>
      <w:r w:rsidRPr="00FC466B">
        <w:rPr>
          <w:rFonts w:asciiTheme="minorHAnsi" w:hAnsiTheme="minorHAnsi" w:cs="Times New Roman"/>
          <w:i/>
          <w:iCs/>
          <w:color w:val="000000" w:themeColor="text1"/>
        </w:rPr>
        <w:t>Journal of Behavioral and Experimental Finance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17</w:t>
      </w:r>
      <w:r w:rsidRPr="00FC466B">
        <w:rPr>
          <w:rFonts w:asciiTheme="minorHAnsi" w:hAnsiTheme="minorHAnsi" w:cs="Times New Roman"/>
          <w:color w:val="000000" w:themeColor="text1"/>
        </w:rPr>
        <w:t xml:space="preserve">, 22–27. </w:t>
      </w:r>
      <w:hyperlink r:id="rId99">
        <w:r w:rsidR="00C16867" w:rsidRPr="00FC466B">
          <w:rPr>
            <w:rStyle w:val="Hyperlink"/>
            <w:rFonts w:asciiTheme="minorHAnsi" w:hAnsiTheme="minorHAnsi" w:cs="Times New Roman"/>
            <w:color w:val="000000" w:themeColor="text1"/>
          </w:rPr>
          <w:t>https://doi.org/10.1016/j.jbef.2017.12.004</w:t>
        </w:r>
      </w:hyperlink>
    </w:p>
    <w:p w14:paraId="1A3089D4" w14:textId="77777777" w:rsidR="00C16867" w:rsidRPr="00FC466B" w:rsidRDefault="00B61FFC">
      <w:pPr>
        <w:pStyle w:val="Bibliography"/>
        <w:rPr>
          <w:rFonts w:asciiTheme="minorHAnsi" w:hAnsiTheme="minorHAnsi" w:cs="Times New Roman"/>
          <w:color w:val="000000" w:themeColor="text1"/>
          <w:lang w:val="fr-CA"/>
        </w:rPr>
      </w:pPr>
      <w:bookmarkStart w:id="111" w:name="ref-palombo_survey_2013"/>
      <w:bookmarkEnd w:id="110"/>
      <w:r w:rsidRPr="00FC466B">
        <w:rPr>
          <w:rFonts w:asciiTheme="minorHAnsi" w:hAnsiTheme="minorHAnsi" w:cs="Times New Roman"/>
          <w:color w:val="000000" w:themeColor="text1"/>
        </w:rPr>
        <w:t xml:space="preserve">Palombo, D. J., Williams, L. J., Abdi, H., &amp; Levine, B. (2013). The survey of autobiographical memory (SAM): A novel measure of trait mnemonics in everyday life. </w:t>
      </w:r>
      <w:r w:rsidRPr="00FC466B">
        <w:rPr>
          <w:rFonts w:asciiTheme="minorHAnsi" w:hAnsiTheme="minorHAnsi" w:cs="Times New Roman"/>
          <w:i/>
          <w:iCs/>
          <w:color w:val="000000" w:themeColor="text1"/>
          <w:lang w:val="fr-CA"/>
        </w:rPr>
        <w:t>Cortex</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49</w:t>
      </w:r>
      <w:r w:rsidRPr="00FC466B">
        <w:rPr>
          <w:rFonts w:asciiTheme="minorHAnsi" w:hAnsiTheme="minorHAnsi" w:cs="Times New Roman"/>
          <w:color w:val="000000" w:themeColor="text1"/>
          <w:lang w:val="fr-CA"/>
        </w:rPr>
        <w:t xml:space="preserve">(6), 1526–1540. </w:t>
      </w:r>
      <w:hyperlink r:id="rId100">
        <w:r w:rsidR="00C16867" w:rsidRPr="00FC466B">
          <w:rPr>
            <w:rStyle w:val="Hyperlink"/>
            <w:rFonts w:asciiTheme="minorHAnsi" w:hAnsiTheme="minorHAnsi" w:cs="Times New Roman"/>
            <w:color w:val="000000" w:themeColor="text1"/>
            <w:lang w:val="fr-CA"/>
          </w:rPr>
          <w:t>https://doi.org/10.1016/j.cortex.2012.08.023</w:t>
        </w:r>
      </w:hyperlink>
    </w:p>
    <w:p w14:paraId="2FF620D8" w14:textId="77777777" w:rsidR="00C16867" w:rsidRPr="00FC466B" w:rsidRDefault="00B61FFC">
      <w:pPr>
        <w:pStyle w:val="Bibliography"/>
        <w:rPr>
          <w:rFonts w:asciiTheme="minorHAnsi" w:hAnsiTheme="minorHAnsi" w:cs="Times New Roman"/>
          <w:color w:val="000000" w:themeColor="text1"/>
        </w:rPr>
      </w:pPr>
      <w:bookmarkStart w:id="112" w:name="ref-peerTurkAlternativePlatforms2017"/>
      <w:bookmarkEnd w:id="111"/>
      <w:r w:rsidRPr="00FC466B">
        <w:rPr>
          <w:rFonts w:asciiTheme="minorHAnsi" w:hAnsiTheme="minorHAnsi" w:cs="Times New Roman"/>
          <w:color w:val="000000" w:themeColor="text1"/>
          <w:lang w:val="fr-CA"/>
        </w:rPr>
        <w:t xml:space="preserve">Peer, E., Brandimarte, L., Samat, S., &amp; Acquisti, A. (2017). </w:t>
      </w:r>
      <w:r w:rsidRPr="00FC466B">
        <w:rPr>
          <w:rFonts w:asciiTheme="minorHAnsi" w:hAnsiTheme="minorHAnsi" w:cs="Times New Roman"/>
          <w:color w:val="000000" w:themeColor="text1"/>
        </w:rPr>
        <w:t xml:space="preserve">Beyond the Turk: Alternative platforms for crowdsourcing behavioral research. </w:t>
      </w:r>
      <w:r w:rsidRPr="00FC466B">
        <w:rPr>
          <w:rFonts w:asciiTheme="minorHAnsi" w:hAnsiTheme="minorHAnsi" w:cs="Times New Roman"/>
          <w:i/>
          <w:iCs/>
          <w:color w:val="000000" w:themeColor="text1"/>
        </w:rPr>
        <w:t>Journal of Experimental Social Psychology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70</w:t>
      </w:r>
      <w:r w:rsidRPr="00FC466B">
        <w:rPr>
          <w:rFonts w:asciiTheme="minorHAnsi" w:hAnsiTheme="minorHAnsi" w:cs="Times New Roman"/>
          <w:color w:val="000000" w:themeColor="text1"/>
        </w:rPr>
        <w:t xml:space="preserve">, 153–163. </w:t>
      </w:r>
      <w:hyperlink r:id="rId101">
        <w:r w:rsidR="00C16867" w:rsidRPr="00FC466B">
          <w:rPr>
            <w:rStyle w:val="Hyperlink"/>
            <w:rFonts w:asciiTheme="minorHAnsi" w:hAnsiTheme="minorHAnsi" w:cs="Times New Roman"/>
            <w:color w:val="000000" w:themeColor="text1"/>
          </w:rPr>
          <w:t>https://doi.org/10.1016/j.jesp.2017.01.006</w:t>
        </w:r>
      </w:hyperlink>
    </w:p>
    <w:p w14:paraId="1056CA86" w14:textId="77777777" w:rsidR="00C16867" w:rsidRPr="00FC466B" w:rsidRDefault="00B61FFC">
      <w:pPr>
        <w:pStyle w:val="Bibliography"/>
        <w:rPr>
          <w:rFonts w:asciiTheme="minorHAnsi" w:hAnsiTheme="minorHAnsi" w:cs="Times New Roman"/>
          <w:color w:val="000000" w:themeColor="text1"/>
          <w:lang w:val="fr-FR"/>
        </w:rPr>
      </w:pPr>
      <w:bookmarkStart w:id="113" w:name="ref-piolino_reduced_2010"/>
      <w:bookmarkEnd w:id="112"/>
      <w:r w:rsidRPr="00FC466B">
        <w:rPr>
          <w:rFonts w:asciiTheme="minorHAnsi" w:hAnsiTheme="minorHAnsi" w:cs="Times New Roman"/>
          <w:color w:val="000000" w:themeColor="text1"/>
        </w:rPr>
        <w:t xml:space="preserve">Piolino, P., Coste, C., Martinelli, P., Macé, A.-L., Quinette, P., Guillery-Girard, B., &amp; Belleville, S. (2010). Reduced specificity of autobiographical memory and aging: Do the executive and feature binding functions of working memory have a role?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48</w:t>
      </w:r>
      <w:r w:rsidRPr="00FC466B">
        <w:rPr>
          <w:rFonts w:asciiTheme="minorHAnsi" w:hAnsiTheme="minorHAnsi" w:cs="Times New Roman"/>
          <w:color w:val="000000" w:themeColor="text1"/>
          <w:lang w:val="fr-CA"/>
        </w:rPr>
        <w:t xml:space="preserve">(2), 429–440. </w:t>
      </w:r>
      <w:hyperlink r:id="rId102">
        <w:r w:rsidR="00C16867" w:rsidRPr="00FC466B">
          <w:rPr>
            <w:rStyle w:val="Hyperlink"/>
            <w:rFonts w:asciiTheme="minorHAnsi" w:hAnsiTheme="minorHAnsi" w:cs="Times New Roman"/>
            <w:color w:val="000000" w:themeColor="text1"/>
            <w:lang w:val="fr-CA"/>
          </w:rPr>
          <w:t>https://doi.org/10.1016/j.neuropsychologia.2009.09.035</w:t>
        </w:r>
      </w:hyperlink>
    </w:p>
    <w:p w14:paraId="5324566F" w14:textId="020F706C" w:rsidR="009B1AC4" w:rsidRPr="00FC466B" w:rsidRDefault="009B1AC4" w:rsidP="009B1AC4">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lang w:val="fr-CA"/>
        </w:rPr>
        <w:t xml:space="preserve">Piolino, P., Desgranges, B., Benali, K., &amp; Eustache, F. (2002). </w:t>
      </w:r>
      <w:r w:rsidRPr="00FC466B">
        <w:rPr>
          <w:rFonts w:asciiTheme="minorHAnsi" w:hAnsiTheme="minorHAnsi" w:cs="Times New Roman"/>
          <w:color w:val="000000" w:themeColor="text1"/>
        </w:rPr>
        <w:t xml:space="preserve">Episodic and semantic remote autobiographical memory in ageing. </w:t>
      </w:r>
      <w:r w:rsidRPr="00FC466B">
        <w:rPr>
          <w:rFonts w:asciiTheme="minorHAnsi" w:hAnsiTheme="minorHAnsi" w:cs="Times New Roman"/>
          <w:i/>
          <w:iCs/>
          <w:color w:val="000000" w:themeColor="text1"/>
        </w:rPr>
        <w:t>Memory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10</w:t>
      </w:r>
      <w:r w:rsidRPr="00FC466B">
        <w:rPr>
          <w:rFonts w:asciiTheme="minorHAnsi" w:hAnsiTheme="minorHAnsi" w:cs="Times New Roman"/>
          <w:color w:val="000000" w:themeColor="text1"/>
        </w:rPr>
        <w:t>(4), 239–257. https://doi.org/10.1080/09658210143000353</w:t>
      </w:r>
    </w:p>
    <w:p w14:paraId="6CA4382A" w14:textId="77777777" w:rsidR="00C16867" w:rsidRPr="00FC466B" w:rsidRDefault="00B61FFC">
      <w:pPr>
        <w:pStyle w:val="Bibliography"/>
        <w:rPr>
          <w:rFonts w:asciiTheme="minorHAnsi" w:hAnsiTheme="minorHAnsi" w:cs="Times New Roman"/>
          <w:color w:val="000000" w:themeColor="text1"/>
        </w:rPr>
      </w:pPr>
      <w:bookmarkStart w:id="114" w:name="ref-noauthor_prolific_2021"/>
      <w:bookmarkEnd w:id="113"/>
      <w:r w:rsidRPr="00FC466B">
        <w:rPr>
          <w:rFonts w:asciiTheme="minorHAnsi" w:hAnsiTheme="minorHAnsi" w:cs="Times New Roman"/>
          <w:i/>
          <w:iCs/>
          <w:color w:val="000000" w:themeColor="text1"/>
          <w:lang w:val="en-CA"/>
        </w:rPr>
        <w:t>Prolific</w:t>
      </w:r>
      <w:r w:rsidRPr="00FC466B">
        <w:rPr>
          <w:rFonts w:asciiTheme="minorHAnsi" w:hAnsiTheme="minorHAnsi" w:cs="Times New Roman"/>
          <w:color w:val="000000" w:themeColor="text1"/>
          <w:lang w:val="en-CA"/>
        </w:rPr>
        <w:t xml:space="preserve">. (2021). Prolific. </w:t>
      </w:r>
      <w:hyperlink r:id="rId103">
        <w:r w:rsidR="00C16867" w:rsidRPr="00FC466B">
          <w:rPr>
            <w:rStyle w:val="Hyperlink"/>
            <w:rFonts w:asciiTheme="minorHAnsi" w:hAnsiTheme="minorHAnsi" w:cs="Times New Roman"/>
            <w:color w:val="000000" w:themeColor="text1"/>
            <w:lang w:val="en-CA"/>
          </w:rPr>
          <w:t>https://www.prolific.co/</w:t>
        </w:r>
      </w:hyperlink>
    </w:p>
    <w:p w14:paraId="59F62892" w14:textId="6B4E30D0" w:rsidR="00C2781C" w:rsidRPr="00FC466B" w:rsidRDefault="00C2781C" w:rsidP="00C2781C">
      <w:pPr>
        <w:pStyle w:val="Bibliography"/>
        <w:rPr>
          <w:rFonts w:asciiTheme="minorHAnsi" w:hAnsiTheme="minorHAnsi" w:cs="Times New Roman"/>
          <w:color w:val="000000" w:themeColor="text1"/>
          <w:lang w:val="fr-CA"/>
        </w:rPr>
      </w:pPr>
      <w:r w:rsidRPr="00FC466B">
        <w:rPr>
          <w:rFonts w:asciiTheme="minorHAnsi" w:hAnsiTheme="minorHAnsi" w:cs="Times New Roman"/>
          <w:i/>
          <w:iCs/>
          <w:color w:val="000000" w:themeColor="text1"/>
          <w:lang w:val="fr-CA"/>
        </w:rPr>
        <w:t>Prolific</w:t>
      </w:r>
      <w:r w:rsidRPr="00FC466B">
        <w:rPr>
          <w:rFonts w:asciiTheme="minorHAnsi" w:hAnsiTheme="minorHAnsi" w:cs="Times New Roman"/>
          <w:color w:val="000000" w:themeColor="text1"/>
          <w:lang w:val="fr-CA"/>
        </w:rPr>
        <w:t xml:space="preserve">. (2025). Prolific. </w:t>
      </w:r>
      <w:hyperlink r:id="rId104">
        <w:r w:rsidRPr="00FC466B">
          <w:rPr>
            <w:rStyle w:val="Hyperlink"/>
            <w:rFonts w:asciiTheme="minorHAnsi" w:hAnsiTheme="minorHAnsi" w:cs="Times New Roman"/>
            <w:color w:val="000000" w:themeColor="text1"/>
            <w:lang w:val="fr-CA"/>
          </w:rPr>
          <w:t>https://www.prolific.co/</w:t>
        </w:r>
      </w:hyperlink>
    </w:p>
    <w:p w14:paraId="1B0EEF7F" w14:textId="710AF61E" w:rsidR="00C2781C" w:rsidRPr="00FC466B" w:rsidRDefault="00C2781C" w:rsidP="00C2781C">
      <w:pPr>
        <w:pStyle w:val="Bibliography"/>
        <w:rPr>
          <w:rStyle w:val="apple-converted-space"/>
          <w:rFonts w:asciiTheme="minorHAnsi" w:hAnsiTheme="minorHAnsi" w:cs="Times New Roman"/>
          <w:color w:val="000000" w:themeColor="text1"/>
          <w:shd w:val="clear" w:color="auto" w:fill="FFFFFF"/>
          <w:lang w:val="fr-CA"/>
        </w:rPr>
      </w:pPr>
      <w:r w:rsidRPr="00FC466B">
        <w:rPr>
          <w:rFonts w:asciiTheme="minorHAnsi" w:hAnsiTheme="minorHAnsi" w:cs="Times New Roman"/>
          <w:i/>
          <w:iCs/>
          <w:color w:val="000000" w:themeColor="text1"/>
          <w:shd w:val="clear" w:color="auto" w:fill="FFFFFF"/>
          <w:lang w:val="fr-CA"/>
        </w:rPr>
        <w:lastRenderedPageBreak/>
        <w:t>Qualtrics</w:t>
      </w:r>
      <w:r w:rsidRPr="00FC466B">
        <w:rPr>
          <w:rFonts w:asciiTheme="minorHAnsi" w:hAnsiTheme="minorHAnsi" w:cs="Times New Roman"/>
          <w:color w:val="000000" w:themeColor="text1"/>
          <w:shd w:val="clear" w:color="auto" w:fill="FFFFFF"/>
          <w:lang w:val="fr-CA"/>
        </w:rPr>
        <w:t>. (2021).</w:t>
      </w:r>
      <w:r w:rsidRPr="00FC466B">
        <w:rPr>
          <w:rStyle w:val="apple-converted-space"/>
          <w:rFonts w:asciiTheme="minorHAnsi" w:hAnsiTheme="minorHAnsi" w:cs="Times New Roman"/>
          <w:color w:val="000000" w:themeColor="text1"/>
          <w:shd w:val="clear" w:color="auto" w:fill="FFFFFF"/>
          <w:lang w:val="fr-CA"/>
        </w:rPr>
        <w:t> </w:t>
      </w:r>
      <w:r w:rsidRPr="00FC466B">
        <w:rPr>
          <w:rFonts w:asciiTheme="minorHAnsi" w:hAnsiTheme="minorHAnsi" w:cs="Times New Roman"/>
          <w:color w:val="000000" w:themeColor="text1"/>
          <w:shd w:val="clear" w:color="auto" w:fill="FFFFFF"/>
          <w:lang w:val="fr-CA"/>
        </w:rPr>
        <w:t xml:space="preserve"> Qualtrics.</w:t>
      </w:r>
      <w:hyperlink r:id="rId105" w:history="1">
        <w:r w:rsidRPr="00FC466B">
          <w:rPr>
            <w:rStyle w:val="apple-converted-space"/>
            <w:rFonts w:asciiTheme="minorHAnsi" w:hAnsiTheme="minorHAnsi" w:cs="Times New Roman"/>
            <w:color w:val="000000" w:themeColor="text1"/>
            <w:u w:val="single"/>
            <w:bdr w:val="single" w:sz="2" w:space="0" w:color="auto" w:frame="1"/>
            <w:lang w:val="fr-CA"/>
          </w:rPr>
          <w:t> </w:t>
        </w:r>
        <w:r w:rsidRPr="00FC466B">
          <w:rPr>
            <w:rStyle w:val="Hyperlink"/>
            <w:rFonts w:asciiTheme="minorHAnsi" w:hAnsiTheme="minorHAnsi" w:cs="Times New Roman"/>
            <w:color w:val="000000" w:themeColor="text1"/>
            <w:bdr w:val="single" w:sz="2" w:space="0" w:color="auto" w:frame="1"/>
            <w:lang w:val="fr-CA"/>
          </w:rPr>
          <w:t>https://www.qualtrics.com</w:t>
        </w:r>
      </w:hyperlink>
      <w:r w:rsidRPr="00FC466B">
        <w:rPr>
          <w:rStyle w:val="apple-converted-space"/>
          <w:rFonts w:asciiTheme="minorHAnsi" w:hAnsiTheme="minorHAnsi" w:cs="Times New Roman"/>
          <w:color w:val="000000" w:themeColor="text1"/>
          <w:shd w:val="clear" w:color="auto" w:fill="FFFFFF"/>
          <w:lang w:val="fr-CA"/>
        </w:rPr>
        <w:t> </w:t>
      </w:r>
    </w:p>
    <w:p w14:paraId="0E490F98" w14:textId="229D137C" w:rsidR="00C2781C" w:rsidRPr="00FC466B" w:rsidRDefault="00C2781C" w:rsidP="00C2781C">
      <w:pPr>
        <w:pStyle w:val="Bibliography"/>
        <w:rPr>
          <w:rStyle w:val="apple-converted-space"/>
          <w:rFonts w:asciiTheme="minorHAnsi" w:hAnsiTheme="minorHAnsi" w:cs="Times New Roman"/>
          <w:color w:val="000000" w:themeColor="text1"/>
          <w:shd w:val="clear" w:color="auto" w:fill="FFFFFF"/>
          <w:lang w:val="fr-CA"/>
        </w:rPr>
      </w:pPr>
      <w:bookmarkStart w:id="115" w:name="ref-quillianSemanticMemory1966"/>
      <w:bookmarkEnd w:id="114"/>
      <w:r w:rsidRPr="00FC466B">
        <w:rPr>
          <w:rFonts w:asciiTheme="minorHAnsi" w:hAnsiTheme="minorHAnsi" w:cs="Times New Roman"/>
          <w:i/>
          <w:iCs/>
          <w:color w:val="000000" w:themeColor="text1"/>
          <w:shd w:val="clear" w:color="auto" w:fill="FFFFFF"/>
          <w:lang w:val="fr-CA"/>
        </w:rPr>
        <w:t>Qualtrics</w:t>
      </w:r>
      <w:r w:rsidRPr="00FC466B">
        <w:rPr>
          <w:rFonts w:asciiTheme="minorHAnsi" w:hAnsiTheme="minorHAnsi" w:cs="Times New Roman"/>
          <w:color w:val="000000" w:themeColor="text1"/>
          <w:shd w:val="clear" w:color="auto" w:fill="FFFFFF"/>
          <w:lang w:val="fr-CA"/>
        </w:rPr>
        <w:t>. (2025).</w:t>
      </w:r>
      <w:r w:rsidRPr="00FC466B">
        <w:rPr>
          <w:rStyle w:val="apple-converted-space"/>
          <w:rFonts w:asciiTheme="minorHAnsi" w:hAnsiTheme="minorHAnsi" w:cs="Times New Roman"/>
          <w:color w:val="000000" w:themeColor="text1"/>
          <w:shd w:val="clear" w:color="auto" w:fill="FFFFFF"/>
          <w:lang w:val="fr-CA"/>
        </w:rPr>
        <w:t> </w:t>
      </w:r>
      <w:r w:rsidRPr="00FC466B">
        <w:rPr>
          <w:rFonts w:asciiTheme="minorHAnsi" w:hAnsiTheme="minorHAnsi" w:cs="Times New Roman"/>
          <w:color w:val="000000" w:themeColor="text1"/>
          <w:shd w:val="clear" w:color="auto" w:fill="FFFFFF"/>
          <w:lang w:val="fr-CA"/>
        </w:rPr>
        <w:t xml:space="preserve"> Qualtrics.</w:t>
      </w:r>
      <w:hyperlink r:id="rId106" w:history="1">
        <w:r w:rsidRPr="00FC466B">
          <w:rPr>
            <w:rStyle w:val="apple-converted-space"/>
            <w:rFonts w:asciiTheme="minorHAnsi" w:hAnsiTheme="minorHAnsi" w:cs="Times New Roman"/>
            <w:color w:val="000000" w:themeColor="text1"/>
            <w:u w:val="single"/>
            <w:bdr w:val="single" w:sz="2" w:space="0" w:color="auto" w:frame="1"/>
            <w:lang w:val="fr-CA"/>
          </w:rPr>
          <w:t> </w:t>
        </w:r>
        <w:r w:rsidRPr="00FC466B">
          <w:rPr>
            <w:rStyle w:val="Hyperlink"/>
            <w:rFonts w:asciiTheme="minorHAnsi" w:hAnsiTheme="minorHAnsi" w:cs="Times New Roman"/>
            <w:color w:val="000000" w:themeColor="text1"/>
            <w:bdr w:val="single" w:sz="2" w:space="0" w:color="auto" w:frame="1"/>
            <w:lang w:val="fr-CA"/>
          </w:rPr>
          <w:t>https://www.qualtrics.com</w:t>
        </w:r>
      </w:hyperlink>
      <w:r w:rsidRPr="00FC466B">
        <w:rPr>
          <w:rStyle w:val="apple-converted-space"/>
          <w:rFonts w:asciiTheme="minorHAnsi" w:hAnsiTheme="minorHAnsi" w:cs="Times New Roman"/>
          <w:color w:val="000000" w:themeColor="text1"/>
          <w:shd w:val="clear" w:color="auto" w:fill="FFFFFF"/>
          <w:lang w:val="fr-CA"/>
        </w:rPr>
        <w:t> </w:t>
      </w:r>
    </w:p>
    <w:p w14:paraId="730B9A04" w14:textId="77777777" w:rsidR="00C16867" w:rsidRPr="00FC466B" w:rsidRDefault="00B61FFC">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t xml:space="preserve">Quillian, M. R. (1966). </w:t>
      </w:r>
      <w:r w:rsidRPr="00FC466B">
        <w:rPr>
          <w:rFonts w:asciiTheme="minorHAnsi" w:hAnsiTheme="minorHAnsi" w:cs="Times New Roman"/>
          <w:i/>
          <w:iCs/>
          <w:color w:val="000000" w:themeColor="text1"/>
        </w:rPr>
        <w:t>Semantic Memory</w:t>
      </w:r>
      <w:r w:rsidRPr="00FC466B">
        <w:rPr>
          <w:rFonts w:asciiTheme="minorHAnsi" w:hAnsiTheme="minorHAnsi" w:cs="Times New Roman"/>
          <w:color w:val="000000" w:themeColor="text1"/>
        </w:rPr>
        <w:t xml:space="preserve"> [Unpublished {{Ph}}.{{D}}. Dissertation]. Carnegie Institute of Technology.</w:t>
      </w:r>
    </w:p>
    <w:p w14:paraId="1F2087E9" w14:textId="77777777" w:rsidR="00C16867" w:rsidRPr="00FC466B" w:rsidRDefault="00B61FFC">
      <w:pPr>
        <w:pStyle w:val="Bibliography"/>
        <w:rPr>
          <w:rFonts w:asciiTheme="minorHAnsi" w:hAnsiTheme="minorHAnsi" w:cs="Times New Roman"/>
          <w:color w:val="000000" w:themeColor="text1"/>
        </w:rPr>
      </w:pPr>
      <w:bookmarkStart w:id="116" w:name="ref-R-base"/>
      <w:bookmarkEnd w:id="115"/>
      <w:r w:rsidRPr="00FC466B">
        <w:rPr>
          <w:rFonts w:asciiTheme="minorHAnsi" w:hAnsiTheme="minorHAnsi" w:cs="Times New Roman"/>
          <w:color w:val="000000" w:themeColor="text1"/>
        </w:rPr>
        <w:t xml:space="preserve">R Core Team. (2021). </w:t>
      </w:r>
      <w:r w:rsidRPr="00FC466B">
        <w:rPr>
          <w:rFonts w:asciiTheme="minorHAnsi" w:hAnsiTheme="minorHAnsi" w:cs="Times New Roman"/>
          <w:i/>
          <w:iCs/>
          <w:color w:val="000000" w:themeColor="text1"/>
        </w:rPr>
        <w:t>R: A language and environment for statistical computing</w:t>
      </w:r>
      <w:r w:rsidRPr="00FC466B">
        <w:rPr>
          <w:rFonts w:asciiTheme="minorHAnsi" w:hAnsiTheme="minorHAnsi" w:cs="Times New Roman"/>
          <w:color w:val="000000" w:themeColor="text1"/>
        </w:rPr>
        <w:t xml:space="preserve">. R Foundation for Statistical Computing. </w:t>
      </w:r>
      <w:hyperlink r:id="rId107">
        <w:r w:rsidR="00C16867" w:rsidRPr="00FC466B">
          <w:rPr>
            <w:rStyle w:val="Hyperlink"/>
            <w:rFonts w:asciiTheme="minorHAnsi" w:hAnsiTheme="minorHAnsi" w:cs="Times New Roman"/>
            <w:color w:val="000000" w:themeColor="text1"/>
          </w:rPr>
          <w:t>https://www.R-project.org/</w:t>
        </w:r>
      </w:hyperlink>
    </w:p>
    <w:p w14:paraId="113BD71E" w14:textId="18C7BA04" w:rsidR="00ED7105" w:rsidRPr="00FC466B" w:rsidRDefault="00ED7105" w:rsidP="00ED7105">
      <w:pPr>
        <w:pStyle w:val="Bibliography"/>
        <w:rPr>
          <w:rFonts w:asciiTheme="minorHAnsi" w:hAnsiTheme="minorHAnsi" w:cs="Times New Roman"/>
          <w:color w:val="000000" w:themeColor="text1"/>
          <w:lang w:val="fr-CA"/>
        </w:rPr>
      </w:pPr>
      <w:bookmarkStart w:id="117" w:name="ref-reillyLinkingSomaticSymbolic2016a"/>
      <w:bookmarkEnd w:id="116"/>
      <w:r w:rsidRPr="00FC466B">
        <w:rPr>
          <w:rFonts w:asciiTheme="minorHAnsi" w:hAnsiTheme="minorHAnsi" w:cs="Times New Roman"/>
          <w:color w:val="000000" w:themeColor="text1"/>
        </w:rPr>
        <w:t xml:space="preserve">Raz, N., Lindenberger, U., Rodrigue, K. M., Kennedy, K. M., Head, D., Williamson, A., Dahle, C., Gerstorf, D., &amp; Acker, J. D. (2005). Regional brain changes in aging healthy adults: General trends, individual differences and modifiers. </w:t>
      </w:r>
      <w:r w:rsidRPr="00FC466B">
        <w:rPr>
          <w:rFonts w:asciiTheme="minorHAnsi" w:hAnsiTheme="minorHAnsi" w:cs="Times New Roman"/>
          <w:i/>
          <w:iCs/>
          <w:color w:val="000000" w:themeColor="text1"/>
          <w:lang w:val="fr-FR"/>
        </w:rPr>
        <w:t>Cerebral Cortex</w:t>
      </w:r>
      <w:r w:rsidRPr="00FC466B">
        <w:rPr>
          <w:rFonts w:asciiTheme="minorHAnsi" w:hAnsiTheme="minorHAnsi" w:cs="Times New Roman"/>
          <w:color w:val="000000" w:themeColor="text1"/>
          <w:lang w:val="fr-FR"/>
        </w:rPr>
        <w:t xml:space="preserve">, </w:t>
      </w:r>
      <w:r w:rsidRPr="00FC466B">
        <w:rPr>
          <w:rFonts w:asciiTheme="minorHAnsi" w:hAnsiTheme="minorHAnsi" w:cs="Times New Roman"/>
          <w:i/>
          <w:iCs/>
          <w:color w:val="000000" w:themeColor="text1"/>
          <w:lang w:val="fr-FR"/>
        </w:rPr>
        <w:t>15</w:t>
      </w:r>
      <w:r w:rsidRPr="00FC466B">
        <w:rPr>
          <w:rFonts w:asciiTheme="minorHAnsi" w:hAnsiTheme="minorHAnsi" w:cs="Times New Roman"/>
          <w:color w:val="000000" w:themeColor="text1"/>
          <w:lang w:val="fr-FR"/>
        </w:rPr>
        <w:t>(11), 1676–1689. https://doi.org/10.1093/cercor/bhi044</w:t>
      </w:r>
    </w:p>
    <w:p w14:paraId="3E0AC43F" w14:textId="2BC07456" w:rsidR="00C16867" w:rsidRPr="00FC466B" w:rsidRDefault="00B61FFC">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lang w:val="fr-CA"/>
        </w:rPr>
        <w:t xml:space="preserve">Reilly, J., Peelle, J. E., Garcia, A., &amp; Crutch, S. J. (2016). </w:t>
      </w:r>
      <w:r w:rsidRPr="00FC466B">
        <w:rPr>
          <w:rFonts w:asciiTheme="minorHAnsi" w:hAnsiTheme="minorHAnsi" w:cs="Times New Roman"/>
          <w:color w:val="000000" w:themeColor="text1"/>
        </w:rPr>
        <w:t xml:space="preserve">Linking somatic and symbolic representation in semantic memory: The dynamic multilevel reactivation framework. </w:t>
      </w:r>
      <w:r w:rsidRPr="00FC466B">
        <w:rPr>
          <w:rFonts w:asciiTheme="minorHAnsi" w:hAnsiTheme="minorHAnsi" w:cs="Times New Roman"/>
          <w:i/>
          <w:iCs/>
          <w:color w:val="000000" w:themeColor="text1"/>
        </w:rPr>
        <w:t>Psychonomic Bulletin &amp; Review</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23</w:t>
      </w:r>
      <w:r w:rsidRPr="00FC466B">
        <w:rPr>
          <w:rFonts w:asciiTheme="minorHAnsi" w:hAnsiTheme="minorHAnsi" w:cs="Times New Roman"/>
          <w:color w:val="000000" w:themeColor="text1"/>
        </w:rPr>
        <w:t xml:space="preserve">(4), 1002–1014. </w:t>
      </w:r>
      <w:hyperlink r:id="rId108">
        <w:r w:rsidR="00C16867" w:rsidRPr="00FC466B">
          <w:rPr>
            <w:rStyle w:val="Hyperlink"/>
            <w:rFonts w:asciiTheme="minorHAnsi" w:hAnsiTheme="minorHAnsi" w:cs="Times New Roman"/>
            <w:color w:val="000000" w:themeColor="text1"/>
          </w:rPr>
          <w:t>https://doi.org/10.3758/s13423-015-0824-5</w:t>
        </w:r>
      </w:hyperlink>
    </w:p>
    <w:p w14:paraId="3E176D1E" w14:textId="77777777" w:rsidR="00C16867" w:rsidRPr="00FC466B" w:rsidRDefault="00B61FFC">
      <w:pPr>
        <w:pStyle w:val="Bibliography"/>
        <w:rPr>
          <w:rFonts w:asciiTheme="minorHAnsi" w:hAnsiTheme="minorHAnsi" w:cs="Times New Roman"/>
          <w:color w:val="000000" w:themeColor="text1"/>
        </w:rPr>
      </w:pPr>
      <w:bookmarkStart w:id="118" w:name="ref-reillyWhatWeMean2023"/>
      <w:bookmarkEnd w:id="117"/>
      <w:r w:rsidRPr="00FC466B">
        <w:rPr>
          <w:rFonts w:asciiTheme="minorHAnsi" w:hAnsiTheme="minorHAnsi" w:cs="Times New Roman"/>
          <w:color w:val="000000" w:themeColor="text1"/>
        </w:rPr>
        <w:t xml:space="preserve">Reilly, J., Shain, C., Borghesani, V., Kuhnke, P., Vigliocco, G., Peelle, J. E., Mahon, B., Buxbaum, L., Majid, A., Brysbaert, M., Borghi, A. M., De Deyne, S., Dove, G., Papeo, L., Pexman, P. M., Poeppel, D., Lupyan, G., Boggio, P., Hickock, G., … Vinson, D. (2023). </w:t>
      </w:r>
      <w:r w:rsidRPr="00FC466B">
        <w:rPr>
          <w:rFonts w:asciiTheme="minorHAnsi" w:hAnsiTheme="minorHAnsi" w:cs="Times New Roman"/>
          <w:i/>
          <w:iCs/>
          <w:color w:val="000000" w:themeColor="text1"/>
        </w:rPr>
        <w:t>What we mean when we say semantic: A Consensus statement on the nomenclature of semantic memory</w:t>
      </w:r>
      <w:r w:rsidRPr="00FC466B">
        <w:rPr>
          <w:rFonts w:asciiTheme="minorHAnsi" w:hAnsiTheme="minorHAnsi" w:cs="Times New Roman"/>
          <w:color w:val="000000" w:themeColor="text1"/>
        </w:rPr>
        <w:t xml:space="preserve"> [Preprint]. PsyArXiv. </w:t>
      </w:r>
      <w:hyperlink r:id="rId109">
        <w:r w:rsidR="00C16867" w:rsidRPr="00FC466B">
          <w:rPr>
            <w:rStyle w:val="Hyperlink"/>
            <w:rFonts w:asciiTheme="minorHAnsi" w:hAnsiTheme="minorHAnsi" w:cs="Times New Roman"/>
            <w:color w:val="000000" w:themeColor="text1"/>
          </w:rPr>
          <w:t>https://doi.org/10.31234/osf.io/xrnb2</w:t>
        </w:r>
      </w:hyperlink>
    </w:p>
    <w:p w14:paraId="23C1F5A3" w14:textId="77777777" w:rsidR="00C16867" w:rsidRPr="00FC466B" w:rsidRDefault="00B61FFC">
      <w:pPr>
        <w:pStyle w:val="Bibliography"/>
        <w:rPr>
          <w:rFonts w:asciiTheme="minorHAnsi" w:hAnsiTheme="minorHAnsi" w:cs="Times New Roman"/>
          <w:color w:val="000000" w:themeColor="text1"/>
        </w:rPr>
      </w:pPr>
      <w:bookmarkStart w:id="119" w:name="ref-renoultSemanticMemoryBehavioral2016"/>
      <w:bookmarkEnd w:id="118"/>
      <w:r w:rsidRPr="00FC466B">
        <w:rPr>
          <w:rFonts w:asciiTheme="minorHAnsi" w:hAnsiTheme="minorHAnsi" w:cs="Times New Roman"/>
          <w:color w:val="000000" w:themeColor="text1"/>
        </w:rPr>
        <w:t xml:space="preserve">Renoult, L. (2016). Semantic memory: Behavioral, electrophysiological and neuroimaging approaches. In D. F. Marques &amp; J. A. Toscano (Eds.), </w:t>
      </w:r>
      <w:r w:rsidRPr="00FC466B">
        <w:rPr>
          <w:rFonts w:asciiTheme="minorHAnsi" w:hAnsiTheme="minorHAnsi" w:cs="Times New Roman"/>
          <w:i/>
          <w:iCs/>
          <w:color w:val="000000" w:themeColor="text1"/>
        </w:rPr>
        <w:t xml:space="preserve">From Neurosciences to </w:t>
      </w:r>
      <w:r w:rsidRPr="00FC466B">
        <w:rPr>
          <w:rFonts w:asciiTheme="minorHAnsi" w:hAnsiTheme="minorHAnsi" w:cs="Times New Roman"/>
          <w:i/>
          <w:iCs/>
          <w:color w:val="000000" w:themeColor="text1"/>
        </w:rPr>
        <w:lastRenderedPageBreak/>
        <w:t>Neuropsychology - the Study of the Human Brain</w:t>
      </w:r>
      <w:r w:rsidRPr="00FC466B">
        <w:rPr>
          <w:rFonts w:asciiTheme="minorHAnsi" w:hAnsiTheme="minorHAnsi" w:cs="Times New Roman"/>
          <w:color w:val="000000" w:themeColor="text1"/>
        </w:rPr>
        <w:t>. Corporacion Universitaria Reformada.</w:t>
      </w:r>
    </w:p>
    <w:p w14:paraId="62F92A9B" w14:textId="77777777" w:rsidR="00C16867" w:rsidRPr="00FC466B" w:rsidRDefault="00B61FFC">
      <w:pPr>
        <w:pStyle w:val="Bibliography"/>
        <w:rPr>
          <w:rFonts w:asciiTheme="minorHAnsi" w:hAnsiTheme="minorHAnsi" w:cs="Times New Roman"/>
          <w:color w:val="000000" w:themeColor="text1"/>
        </w:rPr>
      </w:pPr>
      <w:bookmarkStart w:id="120" w:name="ref-renoult_classification_2020"/>
      <w:bookmarkEnd w:id="119"/>
      <w:r w:rsidRPr="00FC466B">
        <w:rPr>
          <w:rFonts w:asciiTheme="minorHAnsi" w:hAnsiTheme="minorHAnsi" w:cs="Times New Roman"/>
          <w:color w:val="000000" w:themeColor="text1"/>
        </w:rPr>
        <w:t xml:space="preserve">Renoult, L., Armson, M. J., Diamond, N. B., Fan, C. L., Jeyakumar, N., Levesque, L., Oliva, L., McKinnon, M., Papadopoulos, A., Selarka, D., St Jacques, P. L., &amp; Levine, B. (2020). Classification of general and personal semantic details in the Autobiographical Interview.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144</w:t>
      </w:r>
      <w:r w:rsidRPr="00FC466B">
        <w:rPr>
          <w:rFonts w:asciiTheme="minorHAnsi" w:hAnsiTheme="minorHAnsi" w:cs="Times New Roman"/>
          <w:color w:val="000000" w:themeColor="text1"/>
        </w:rPr>
        <w:t xml:space="preserve">, 107501. </w:t>
      </w:r>
      <w:hyperlink r:id="rId110">
        <w:r w:rsidR="00C16867" w:rsidRPr="00FC466B">
          <w:rPr>
            <w:rStyle w:val="Hyperlink"/>
            <w:rFonts w:asciiTheme="minorHAnsi" w:hAnsiTheme="minorHAnsi" w:cs="Times New Roman"/>
            <w:color w:val="000000" w:themeColor="text1"/>
          </w:rPr>
          <w:t>https://doi.org/10.1016/j.neuropsychologia.2020.107501</w:t>
        </w:r>
      </w:hyperlink>
    </w:p>
    <w:p w14:paraId="0BE46596" w14:textId="77777777" w:rsidR="00C16867" w:rsidRPr="00FC466B" w:rsidRDefault="00B61FFC">
      <w:pPr>
        <w:pStyle w:val="Bibliography"/>
        <w:rPr>
          <w:rFonts w:asciiTheme="minorHAnsi" w:hAnsiTheme="minorHAnsi" w:cs="Times New Roman"/>
          <w:color w:val="000000" w:themeColor="text1"/>
        </w:rPr>
      </w:pPr>
      <w:bookmarkStart w:id="121" w:name="ref-renoult_personal_2012"/>
      <w:bookmarkEnd w:id="120"/>
      <w:r w:rsidRPr="00FC466B">
        <w:rPr>
          <w:rFonts w:asciiTheme="minorHAnsi" w:hAnsiTheme="minorHAnsi" w:cs="Times New Roman"/>
          <w:color w:val="000000" w:themeColor="text1"/>
        </w:rPr>
        <w:t xml:space="preserve">Renoult, L., Davidson, P. S. R., Palombo, D. J., Moscovitch, M., &amp; Levine, B. (2012). Personal semantics: At the crossroads of semantic and episodic memory. </w:t>
      </w:r>
      <w:r w:rsidRPr="00FC466B">
        <w:rPr>
          <w:rFonts w:asciiTheme="minorHAnsi" w:hAnsiTheme="minorHAnsi" w:cs="Times New Roman"/>
          <w:i/>
          <w:iCs/>
          <w:color w:val="000000" w:themeColor="text1"/>
        </w:rPr>
        <w:t>Trends in Cognitive Sciences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16</w:t>
      </w:r>
      <w:r w:rsidRPr="00FC466B">
        <w:rPr>
          <w:rFonts w:asciiTheme="minorHAnsi" w:hAnsiTheme="minorHAnsi" w:cs="Times New Roman"/>
          <w:color w:val="000000" w:themeColor="text1"/>
        </w:rPr>
        <w:t xml:space="preserve">(11), 550–558. </w:t>
      </w:r>
      <w:hyperlink r:id="rId111">
        <w:r w:rsidR="00C16867" w:rsidRPr="00FC466B">
          <w:rPr>
            <w:rStyle w:val="Hyperlink"/>
            <w:rFonts w:asciiTheme="minorHAnsi" w:hAnsiTheme="minorHAnsi" w:cs="Times New Roman"/>
            <w:color w:val="000000" w:themeColor="text1"/>
          </w:rPr>
          <w:t>https://doi.org/10.1016/j.tics.2012.09.003</w:t>
        </w:r>
      </w:hyperlink>
    </w:p>
    <w:p w14:paraId="5419E6D6" w14:textId="77777777" w:rsidR="00C16867" w:rsidRPr="00FC466B" w:rsidRDefault="00B61FFC">
      <w:pPr>
        <w:pStyle w:val="Bibliography"/>
        <w:rPr>
          <w:rFonts w:asciiTheme="minorHAnsi" w:hAnsiTheme="minorHAnsi" w:cs="Times New Roman"/>
          <w:color w:val="000000" w:themeColor="text1"/>
        </w:rPr>
      </w:pPr>
      <w:bookmarkStart w:id="122" w:name="ref-renoult_autobiographically_2015"/>
      <w:bookmarkEnd w:id="121"/>
      <w:r w:rsidRPr="00FC466B">
        <w:rPr>
          <w:rFonts w:asciiTheme="minorHAnsi" w:hAnsiTheme="minorHAnsi" w:cs="Times New Roman"/>
          <w:color w:val="000000" w:themeColor="text1"/>
        </w:rPr>
        <w:t xml:space="preserve">Renoult, L., Davidson, P. S. R., Schmitz, E., Park, L., Campbell, K., Moscovitch, M., &amp; Levine, B. (2015). Autobiographically significant concepts: More episodic than semantic in nature? An electrophysiological investigation of overlapping types of memory. </w:t>
      </w:r>
      <w:r w:rsidRPr="00FC466B">
        <w:rPr>
          <w:rFonts w:asciiTheme="minorHAnsi" w:hAnsiTheme="minorHAnsi" w:cs="Times New Roman"/>
          <w:i/>
          <w:iCs/>
          <w:color w:val="000000" w:themeColor="text1"/>
        </w:rPr>
        <w:t>Journal of Cognitive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27</w:t>
      </w:r>
      <w:r w:rsidRPr="00FC466B">
        <w:rPr>
          <w:rFonts w:asciiTheme="minorHAnsi" w:hAnsiTheme="minorHAnsi" w:cs="Times New Roman"/>
          <w:color w:val="000000" w:themeColor="text1"/>
        </w:rPr>
        <w:t xml:space="preserve">(1), 57–72. </w:t>
      </w:r>
      <w:hyperlink r:id="rId112">
        <w:r w:rsidR="00C16867" w:rsidRPr="00FC466B">
          <w:rPr>
            <w:rStyle w:val="Hyperlink"/>
            <w:rFonts w:asciiTheme="minorHAnsi" w:hAnsiTheme="minorHAnsi" w:cs="Times New Roman"/>
            <w:color w:val="000000" w:themeColor="text1"/>
          </w:rPr>
          <w:t>https://doi.org/10.1162/jocn_a_00689</w:t>
        </w:r>
      </w:hyperlink>
    </w:p>
    <w:p w14:paraId="00B97431" w14:textId="77777777" w:rsidR="00C16867" w:rsidRPr="00FC466B" w:rsidRDefault="00B61FFC">
      <w:pPr>
        <w:pStyle w:val="Bibliography"/>
        <w:rPr>
          <w:rFonts w:asciiTheme="minorHAnsi" w:hAnsiTheme="minorHAnsi" w:cs="Times New Roman"/>
          <w:color w:val="000000" w:themeColor="text1"/>
        </w:rPr>
      </w:pPr>
      <w:bookmarkStart w:id="123" w:name="Xa1317a063baee8f2c62f65112f5714fc17b8775"/>
      <w:bookmarkEnd w:id="122"/>
      <w:r w:rsidRPr="00FC466B">
        <w:rPr>
          <w:rFonts w:asciiTheme="minorHAnsi" w:hAnsiTheme="minorHAnsi" w:cs="Times New Roman"/>
          <w:color w:val="000000" w:themeColor="text1"/>
        </w:rPr>
        <w:t xml:space="preserve">Renoult, L., &amp; Rugg, M. D. (2020). An historical perspective on Endel Tulving’s episodic-semantic distinction.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139</w:t>
      </w:r>
      <w:r w:rsidRPr="00FC466B">
        <w:rPr>
          <w:rFonts w:asciiTheme="minorHAnsi" w:hAnsiTheme="minorHAnsi" w:cs="Times New Roman"/>
          <w:color w:val="000000" w:themeColor="text1"/>
        </w:rPr>
        <w:t xml:space="preserve">, 11. </w:t>
      </w:r>
      <w:hyperlink r:id="rId113">
        <w:r w:rsidR="00C16867" w:rsidRPr="00FC466B">
          <w:rPr>
            <w:rStyle w:val="Hyperlink"/>
            <w:rFonts w:asciiTheme="minorHAnsi" w:hAnsiTheme="minorHAnsi" w:cs="Times New Roman"/>
            <w:color w:val="000000" w:themeColor="text1"/>
          </w:rPr>
          <w:t>https://doi.org/10.1016/j.neuropsychologia.2020.107366</w:t>
        </w:r>
      </w:hyperlink>
    </w:p>
    <w:p w14:paraId="65AB241C" w14:textId="77777777" w:rsidR="00C16867" w:rsidRPr="00FC466B" w:rsidRDefault="00B61FFC">
      <w:pPr>
        <w:pStyle w:val="Bibliography"/>
        <w:rPr>
          <w:rFonts w:asciiTheme="minorHAnsi" w:hAnsiTheme="minorHAnsi" w:cs="Times New Roman"/>
          <w:color w:val="000000" w:themeColor="text1"/>
          <w:lang w:val="fr-CA"/>
        </w:rPr>
      </w:pPr>
      <w:bookmarkStart w:id="124" w:name="ref-renoult_personal_2016"/>
      <w:bookmarkEnd w:id="123"/>
      <w:r w:rsidRPr="00FC466B">
        <w:rPr>
          <w:rFonts w:asciiTheme="minorHAnsi" w:hAnsiTheme="minorHAnsi" w:cs="Times New Roman"/>
          <w:color w:val="000000" w:themeColor="text1"/>
        </w:rPr>
        <w:t xml:space="preserve">Renoult, L., Tanguay, A. F. N., Beaudry, M., Tavakoli, P., Rabipour, S., Campbell, K., Moscovitch, M., Levine, B., &amp; Davidson, P. S. R. (2016). Personal semantics: Is it distinct from episodic and semantic memory? An electrophysiological study of </w:t>
      </w:r>
      <w:r w:rsidRPr="00FC466B">
        <w:rPr>
          <w:rFonts w:asciiTheme="minorHAnsi" w:hAnsiTheme="minorHAnsi" w:cs="Times New Roman"/>
          <w:color w:val="000000" w:themeColor="text1"/>
        </w:rPr>
        <w:lastRenderedPageBreak/>
        <w:t xml:space="preserve">memory for autobiographical facts and repeated events in honor of Shlomo Bentin.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83</w:t>
      </w:r>
      <w:r w:rsidRPr="00FC466B">
        <w:rPr>
          <w:rFonts w:asciiTheme="minorHAnsi" w:hAnsiTheme="minorHAnsi" w:cs="Times New Roman"/>
          <w:color w:val="000000" w:themeColor="text1"/>
          <w:lang w:val="fr-CA"/>
        </w:rPr>
        <w:t xml:space="preserve">, 242–256. </w:t>
      </w:r>
      <w:hyperlink r:id="rId114">
        <w:r w:rsidR="00C16867" w:rsidRPr="00FC466B">
          <w:rPr>
            <w:rStyle w:val="Hyperlink"/>
            <w:rFonts w:asciiTheme="minorHAnsi" w:hAnsiTheme="minorHAnsi" w:cs="Times New Roman"/>
            <w:color w:val="000000" w:themeColor="text1"/>
            <w:lang w:val="fr-CA"/>
          </w:rPr>
          <w:t>https://doi.org/10.1016/j.neuropsychologia.2015.08.013</w:t>
        </w:r>
      </w:hyperlink>
    </w:p>
    <w:p w14:paraId="71953BBC" w14:textId="77777777" w:rsidR="00C16867" w:rsidRPr="00FC466B" w:rsidRDefault="00B61FFC">
      <w:pPr>
        <w:pStyle w:val="Bibliography"/>
        <w:rPr>
          <w:rFonts w:asciiTheme="minorHAnsi" w:hAnsiTheme="minorHAnsi" w:cs="Times New Roman"/>
          <w:color w:val="000000" w:themeColor="text1"/>
        </w:rPr>
      </w:pPr>
      <w:bookmarkStart w:id="125" w:name="Xe514ea8afdcb7c51e82dd8fc56255e037e597ea"/>
      <w:bookmarkEnd w:id="124"/>
      <w:r w:rsidRPr="00FC466B">
        <w:rPr>
          <w:rFonts w:asciiTheme="minorHAnsi" w:hAnsiTheme="minorHAnsi" w:cs="Times New Roman"/>
          <w:color w:val="000000" w:themeColor="text1"/>
          <w:lang w:val="fr-CA"/>
        </w:rPr>
        <w:t xml:space="preserve">Riordan, B., &amp; Jones, M. N. (2011). </w:t>
      </w:r>
      <w:r w:rsidRPr="00FC466B">
        <w:rPr>
          <w:rFonts w:asciiTheme="minorHAnsi" w:hAnsiTheme="minorHAnsi" w:cs="Times New Roman"/>
          <w:color w:val="000000" w:themeColor="text1"/>
        </w:rPr>
        <w:t xml:space="preserve">Redundancy in perceptual and linguistic experience: Comparing feature-based and distributional models of semantic representation. </w:t>
      </w:r>
      <w:r w:rsidRPr="00FC466B">
        <w:rPr>
          <w:rFonts w:asciiTheme="minorHAnsi" w:hAnsiTheme="minorHAnsi" w:cs="Times New Roman"/>
          <w:i/>
          <w:iCs/>
          <w:color w:val="000000" w:themeColor="text1"/>
        </w:rPr>
        <w:t>Topics in Cognitive 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w:t>
      </w:r>
      <w:r w:rsidRPr="00FC466B">
        <w:rPr>
          <w:rFonts w:asciiTheme="minorHAnsi" w:hAnsiTheme="minorHAnsi" w:cs="Times New Roman"/>
          <w:color w:val="000000" w:themeColor="text1"/>
        </w:rPr>
        <w:t xml:space="preserve">(2), 303–345. </w:t>
      </w:r>
      <w:hyperlink r:id="rId115">
        <w:r w:rsidR="00C16867" w:rsidRPr="00FC466B">
          <w:rPr>
            <w:rStyle w:val="Hyperlink"/>
            <w:rFonts w:asciiTheme="minorHAnsi" w:hAnsiTheme="minorHAnsi" w:cs="Times New Roman"/>
            <w:color w:val="000000" w:themeColor="text1"/>
          </w:rPr>
          <w:t>https://doi.org/10.1111/j.1756-8765.2010.01111.x</w:t>
        </w:r>
      </w:hyperlink>
    </w:p>
    <w:p w14:paraId="05218061" w14:textId="77777777" w:rsidR="00C16867" w:rsidRPr="00FC466B" w:rsidRDefault="00B61FFC">
      <w:pPr>
        <w:pStyle w:val="Bibliography"/>
        <w:rPr>
          <w:rFonts w:asciiTheme="minorHAnsi" w:hAnsiTheme="minorHAnsi" w:cs="Times New Roman"/>
          <w:color w:val="000000" w:themeColor="text1"/>
        </w:rPr>
      </w:pPr>
      <w:bookmarkStart w:id="126" w:name="ref-rubinRoleHippocampusFlexible2014"/>
      <w:bookmarkEnd w:id="125"/>
      <w:r w:rsidRPr="00FC466B">
        <w:rPr>
          <w:rFonts w:asciiTheme="minorHAnsi" w:hAnsiTheme="minorHAnsi" w:cs="Times New Roman"/>
          <w:color w:val="000000" w:themeColor="text1"/>
        </w:rPr>
        <w:t xml:space="preserve">Rubin, R. D., Watson, P. D., Duff, M. C., &amp; Cohen, N. J. (2014). The role of the hippocampus in flexible cognition and social behavior. </w:t>
      </w:r>
      <w:r w:rsidRPr="00FC466B">
        <w:rPr>
          <w:rFonts w:asciiTheme="minorHAnsi" w:hAnsiTheme="minorHAnsi" w:cs="Times New Roman"/>
          <w:i/>
          <w:iCs/>
          <w:color w:val="000000" w:themeColor="text1"/>
        </w:rPr>
        <w:t>Frontiers in Human Neuroscience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8</w:t>
      </w:r>
      <w:r w:rsidRPr="00FC466B">
        <w:rPr>
          <w:rFonts w:asciiTheme="minorHAnsi" w:hAnsiTheme="minorHAnsi" w:cs="Times New Roman"/>
          <w:color w:val="000000" w:themeColor="text1"/>
        </w:rPr>
        <w:t xml:space="preserve">. </w:t>
      </w:r>
      <w:hyperlink r:id="rId116">
        <w:r w:rsidR="00C16867" w:rsidRPr="00FC466B">
          <w:rPr>
            <w:rStyle w:val="Hyperlink"/>
            <w:rFonts w:asciiTheme="minorHAnsi" w:hAnsiTheme="minorHAnsi" w:cs="Times New Roman"/>
            <w:color w:val="000000" w:themeColor="text1"/>
          </w:rPr>
          <w:t>https://doi.org/10.3389/fnhum.2014.00742</w:t>
        </w:r>
      </w:hyperlink>
    </w:p>
    <w:p w14:paraId="7146BE0F" w14:textId="77777777" w:rsidR="00C16867" w:rsidRPr="00FC466B" w:rsidRDefault="00B61FFC">
      <w:pPr>
        <w:pStyle w:val="Bibliography"/>
        <w:rPr>
          <w:rFonts w:asciiTheme="minorHAnsi" w:hAnsiTheme="minorHAnsi" w:cs="Times New Roman"/>
          <w:color w:val="000000" w:themeColor="text1"/>
          <w:lang w:val="fr-CA"/>
        </w:rPr>
      </w:pPr>
      <w:bookmarkStart w:id="127" w:name="ref-ryan_hippocampal_2008"/>
      <w:bookmarkEnd w:id="126"/>
      <w:r w:rsidRPr="00FC466B">
        <w:rPr>
          <w:rFonts w:asciiTheme="minorHAnsi" w:hAnsiTheme="minorHAnsi" w:cs="Times New Roman"/>
          <w:color w:val="000000" w:themeColor="text1"/>
        </w:rPr>
        <w:t xml:space="preserve">Ryan, L., Cox, C., Hayes, S. M., &amp; Nadel, L. (2008). Hippocampal activation during episodic and semantic memory retrieval: Comparing category production and category cued recall. </w:t>
      </w:r>
      <w:r w:rsidRPr="00FC466B">
        <w:rPr>
          <w:rFonts w:asciiTheme="minorHAnsi" w:hAnsiTheme="minorHAnsi" w:cs="Times New Roman"/>
          <w:i/>
          <w:iCs/>
          <w:color w:val="000000" w:themeColor="text1"/>
          <w:lang w:val="fr-CA"/>
        </w:rPr>
        <w:t>Neuropsychologia</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46</w:t>
      </w:r>
      <w:r w:rsidRPr="00FC466B">
        <w:rPr>
          <w:rFonts w:asciiTheme="minorHAnsi" w:hAnsiTheme="minorHAnsi" w:cs="Times New Roman"/>
          <w:color w:val="000000" w:themeColor="text1"/>
          <w:lang w:val="fr-CA"/>
        </w:rPr>
        <w:t xml:space="preserve">(8), 2109–2121. </w:t>
      </w:r>
      <w:hyperlink r:id="rId117">
        <w:r w:rsidR="00C16867" w:rsidRPr="00FC466B">
          <w:rPr>
            <w:rStyle w:val="Hyperlink"/>
            <w:rFonts w:asciiTheme="minorHAnsi" w:hAnsiTheme="minorHAnsi" w:cs="Times New Roman"/>
            <w:color w:val="000000" w:themeColor="text1"/>
            <w:lang w:val="fr-CA"/>
          </w:rPr>
          <w:t>https://doi.org/10.1016/j.neuropsychologia.2008.02.030</w:t>
        </w:r>
      </w:hyperlink>
    </w:p>
    <w:p w14:paraId="41F647D3" w14:textId="77777777" w:rsidR="00C16867" w:rsidRPr="00FC466B" w:rsidRDefault="00B61FFC">
      <w:pPr>
        <w:pStyle w:val="Bibliography"/>
        <w:rPr>
          <w:rFonts w:asciiTheme="minorHAnsi" w:hAnsiTheme="minorHAnsi" w:cs="Times New Roman"/>
          <w:color w:val="000000" w:themeColor="text1"/>
        </w:rPr>
      </w:pPr>
      <w:bookmarkStart w:id="128" w:name="Xc3f05c9543dfa45feaaf92cf5506ec5f5c1c773"/>
      <w:bookmarkEnd w:id="127"/>
      <w:r w:rsidRPr="00FC466B">
        <w:rPr>
          <w:rFonts w:asciiTheme="minorHAnsi" w:hAnsiTheme="minorHAnsi" w:cs="Times New Roman"/>
          <w:color w:val="000000" w:themeColor="text1"/>
          <w:lang w:val="fr-CA"/>
        </w:rPr>
        <w:t xml:space="preserve">Schacter, D. L., &amp; Addis, D. R. (2007). </w:t>
      </w:r>
      <w:r w:rsidRPr="00FC466B">
        <w:rPr>
          <w:rFonts w:asciiTheme="minorHAnsi" w:hAnsiTheme="minorHAnsi" w:cs="Times New Roman"/>
          <w:color w:val="000000" w:themeColor="text1"/>
        </w:rPr>
        <w:t xml:space="preserve">The cognitive neuroscience of constructive memory: Remembering the past and imagining the future. </w:t>
      </w:r>
      <w:r w:rsidRPr="00FC466B">
        <w:rPr>
          <w:rFonts w:asciiTheme="minorHAnsi" w:hAnsiTheme="minorHAnsi" w:cs="Times New Roman"/>
          <w:i/>
          <w:iCs/>
          <w:color w:val="000000" w:themeColor="text1"/>
        </w:rPr>
        <w:t>Philosophical Transactions of the Royal Society B: Biological Sciences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362</w:t>
      </w:r>
      <w:r w:rsidRPr="00FC466B">
        <w:rPr>
          <w:rFonts w:asciiTheme="minorHAnsi" w:hAnsiTheme="minorHAnsi" w:cs="Times New Roman"/>
          <w:color w:val="000000" w:themeColor="text1"/>
        </w:rPr>
        <w:t xml:space="preserve">(1481), 773–786. </w:t>
      </w:r>
      <w:hyperlink r:id="rId118">
        <w:r w:rsidR="00C16867" w:rsidRPr="00FC466B">
          <w:rPr>
            <w:rStyle w:val="Hyperlink"/>
            <w:rFonts w:asciiTheme="minorHAnsi" w:hAnsiTheme="minorHAnsi" w:cs="Times New Roman"/>
            <w:color w:val="000000" w:themeColor="text1"/>
          </w:rPr>
          <w:t>https://doi.org/10.1098/rstb.2007.2087</w:t>
        </w:r>
      </w:hyperlink>
    </w:p>
    <w:p w14:paraId="202E4597" w14:textId="77777777" w:rsidR="00C16867" w:rsidRPr="00FC466B" w:rsidRDefault="00B61FFC">
      <w:pPr>
        <w:pStyle w:val="Bibliography"/>
        <w:rPr>
          <w:rFonts w:asciiTheme="minorHAnsi" w:hAnsiTheme="minorHAnsi" w:cs="Times New Roman"/>
          <w:color w:val="000000" w:themeColor="text1"/>
        </w:rPr>
      </w:pPr>
      <w:bookmarkStart w:id="129" w:name="X7f2fc86c69cf8f382ddb495af45ecd6ed7ac817"/>
      <w:bookmarkEnd w:id="128"/>
      <w:r w:rsidRPr="00FC466B">
        <w:rPr>
          <w:rFonts w:asciiTheme="minorHAnsi" w:hAnsiTheme="minorHAnsi" w:cs="Times New Roman"/>
          <w:color w:val="000000" w:themeColor="text1"/>
        </w:rPr>
        <w:t xml:space="preserve">Schmid, H. (1994). Probabilistic part-of-speech tagging using decision trees. </w:t>
      </w:r>
      <w:r w:rsidRPr="00FC466B">
        <w:rPr>
          <w:rFonts w:asciiTheme="minorHAnsi" w:hAnsiTheme="minorHAnsi" w:cs="Times New Roman"/>
          <w:i/>
          <w:iCs/>
          <w:color w:val="000000" w:themeColor="text1"/>
        </w:rPr>
        <w:t>Proceedings of the International Conference on New Methods in Language Rocessing</w:t>
      </w:r>
      <w:r w:rsidRPr="00FC466B">
        <w:rPr>
          <w:rFonts w:asciiTheme="minorHAnsi" w:hAnsiTheme="minorHAnsi" w:cs="Times New Roman"/>
          <w:color w:val="000000" w:themeColor="text1"/>
        </w:rPr>
        <w:t>.</w:t>
      </w:r>
    </w:p>
    <w:p w14:paraId="2A3086D3" w14:textId="77777777" w:rsidR="00C16867" w:rsidRPr="00FC466B" w:rsidRDefault="00B61FFC">
      <w:pPr>
        <w:pStyle w:val="Bibliography"/>
        <w:rPr>
          <w:rFonts w:asciiTheme="minorHAnsi" w:hAnsiTheme="minorHAnsi" w:cs="Times New Roman"/>
          <w:color w:val="000000" w:themeColor="text1"/>
        </w:rPr>
      </w:pPr>
      <w:bookmarkStart w:id="130" w:name="ref-sheldon_nature_2012"/>
      <w:bookmarkEnd w:id="129"/>
      <w:r w:rsidRPr="00FC466B">
        <w:rPr>
          <w:rFonts w:asciiTheme="minorHAnsi" w:hAnsiTheme="minorHAnsi" w:cs="Times New Roman"/>
          <w:color w:val="000000" w:themeColor="text1"/>
        </w:rPr>
        <w:lastRenderedPageBreak/>
        <w:t xml:space="preserve">Sheldon, S., &amp; Moscovitch, M. (2012). The nature and time-course of medial temporal lobe contributions to semantic retrieval: An fMRI study on verbal fluency. </w:t>
      </w:r>
      <w:r w:rsidRPr="00FC466B">
        <w:rPr>
          <w:rFonts w:asciiTheme="minorHAnsi" w:hAnsiTheme="minorHAnsi" w:cs="Times New Roman"/>
          <w:i/>
          <w:iCs/>
          <w:color w:val="000000" w:themeColor="text1"/>
        </w:rPr>
        <w:t>Hippocampus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22</w:t>
      </w:r>
      <w:r w:rsidRPr="00FC466B">
        <w:rPr>
          <w:rFonts w:asciiTheme="minorHAnsi" w:hAnsiTheme="minorHAnsi" w:cs="Times New Roman"/>
          <w:color w:val="000000" w:themeColor="text1"/>
        </w:rPr>
        <w:t xml:space="preserve">(6), 1451–1466. </w:t>
      </w:r>
      <w:hyperlink r:id="rId119">
        <w:r w:rsidR="00C16867" w:rsidRPr="00FC466B">
          <w:rPr>
            <w:rStyle w:val="Hyperlink"/>
            <w:rFonts w:asciiTheme="minorHAnsi" w:hAnsiTheme="minorHAnsi" w:cs="Times New Roman"/>
            <w:color w:val="000000" w:themeColor="text1"/>
          </w:rPr>
          <w:t>https://doi.org/10.1002/hipo.20985</w:t>
        </w:r>
      </w:hyperlink>
    </w:p>
    <w:p w14:paraId="22B125BF" w14:textId="77777777" w:rsidR="00C16867" w:rsidRPr="00FC466B" w:rsidRDefault="00B61FFC">
      <w:pPr>
        <w:pStyle w:val="Bibliography"/>
        <w:rPr>
          <w:rFonts w:asciiTheme="minorHAnsi" w:hAnsiTheme="minorHAnsi" w:cs="Times New Roman"/>
          <w:color w:val="000000" w:themeColor="text1"/>
        </w:rPr>
      </w:pPr>
      <w:bookmarkStart w:id="131" w:name="ref-sheldon_altering_2020"/>
      <w:bookmarkEnd w:id="130"/>
      <w:r w:rsidRPr="00FC466B">
        <w:rPr>
          <w:rFonts w:asciiTheme="minorHAnsi" w:hAnsiTheme="minorHAnsi" w:cs="Times New Roman"/>
          <w:color w:val="000000" w:themeColor="text1"/>
        </w:rPr>
        <w:t xml:space="preserve">Sheldon, S., Peters, S., &amp; Renoult, L. (2020). Altering access to autobiographical episodes with prior semantic knowledge. </w:t>
      </w:r>
      <w:r w:rsidRPr="00FC466B">
        <w:rPr>
          <w:rFonts w:asciiTheme="minorHAnsi" w:hAnsiTheme="minorHAnsi" w:cs="Times New Roman"/>
          <w:i/>
          <w:iCs/>
          <w:color w:val="000000" w:themeColor="text1"/>
        </w:rPr>
        <w:t>Consciousness and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86</w:t>
      </w:r>
      <w:r w:rsidRPr="00FC466B">
        <w:rPr>
          <w:rFonts w:asciiTheme="minorHAnsi" w:hAnsiTheme="minorHAnsi" w:cs="Times New Roman"/>
          <w:color w:val="000000" w:themeColor="text1"/>
        </w:rPr>
        <w:t xml:space="preserve">, 103039. </w:t>
      </w:r>
      <w:hyperlink r:id="rId120">
        <w:r w:rsidR="00C16867" w:rsidRPr="00FC466B">
          <w:rPr>
            <w:rStyle w:val="Hyperlink"/>
            <w:rFonts w:asciiTheme="minorHAnsi" w:hAnsiTheme="minorHAnsi" w:cs="Times New Roman"/>
            <w:color w:val="000000" w:themeColor="text1"/>
          </w:rPr>
          <w:t>https://doi.org/10.1016/j.concog.2020.103039</w:t>
        </w:r>
      </w:hyperlink>
    </w:p>
    <w:p w14:paraId="0101C2BE" w14:textId="77777777" w:rsidR="00C16867" w:rsidRPr="00FC466B" w:rsidRDefault="00B61FFC">
      <w:pPr>
        <w:pStyle w:val="Bibliography"/>
        <w:rPr>
          <w:rFonts w:asciiTheme="minorHAnsi" w:hAnsiTheme="minorHAnsi" w:cs="Times New Roman"/>
          <w:color w:val="000000" w:themeColor="text1"/>
        </w:rPr>
      </w:pPr>
      <w:bookmarkStart w:id="132" w:name="ref-R-tidytext"/>
      <w:bookmarkEnd w:id="131"/>
      <w:r w:rsidRPr="00FC466B">
        <w:rPr>
          <w:rFonts w:asciiTheme="minorHAnsi" w:hAnsiTheme="minorHAnsi" w:cs="Times New Roman"/>
          <w:color w:val="000000" w:themeColor="text1"/>
        </w:rPr>
        <w:t xml:space="preserve">Silge, J., &amp; Robinson, D. (2016). Tidytext: Text mining and analysis using tidy data principles in r. </w:t>
      </w:r>
      <w:r w:rsidRPr="00FC466B">
        <w:rPr>
          <w:rFonts w:asciiTheme="minorHAnsi" w:hAnsiTheme="minorHAnsi" w:cs="Times New Roman"/>
          <w:i/>
          <w:iCs/>
          <w:color w:val="000000" w:themeColor="text1"/>
        </w:rPr>
        <w:t>JOSS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w:t>
      </w:r>
      <w:r w:rsidRPr="00FC466B">
        <w:rPr>
          <w:rFonts w:asciiTheme="minorHAnsi" w:hAnsiTheme="minorHAnsi" w:cs="Times New Roman"/>
          <w:color w:val="000000" w:themeColor="text1"/>
        </w:rPr>
        <w:t xml:space="preserve">(3). </w:t>
      </w:r>
      <w:hyperlink r:id="rId121">
        <w:r w:rsidR="00C16867" w:rsidRPr="00FC466B">
          <w:rPr>
            <w:rStyle w:val="Hyperlink"/>
            <w:rFonts w:asciiTheme="minorHAnsi" w:hAnsiTheme="minorHAnsi" w:cs="Times New Roman"/>
            <w:color w:val="000000" w:themeColor="text1"/>
          </w:rPr>
          <w:t>https://doi.org/10.21105/joss.00037</w:t>
        </w:r>
      </w:hyperlink>
    </w:p>
    <w:p w14:paraId="3B98A8E6" w14:textId="77777777" w:rsidR="00C16867" w:rsidRPr="00FC466B" w:rsidRDefault="00B61FFC">
      <w:pPr>
        <w:pStyle w:val="Bibliography"/>
        <w:rPr>
          <w:rFonts w:asciiTheme="minorHAnsi" w:hAnsiTheme="minorHAnsi" w:cs="Times New Roman"/>
          <w:color w:val="000000" w:themeColor="text1"/>
        </w:rPr>
      </w:pPr>
      <w:bookmarkStart w:id="133" w:name="ref-solomon_semantic_2020"/>
      <w:bookmarkEnd w:id="132"/>
      <w:r w:rsidRPr="00FC466B">
        <w:rPr>
          <w:rFonts w:asciiTheme="minorHAnsi" w:hAnsiTheme="minorHAnsi" w:cs="Times New Roman"/>
          <w:color w:val="000000" w:themeColor="text1"/>
        </w:rPr>
        <w:t xml:space="preserve">Solomon, S. H., &amp; Schapiro, A. C. (2020). Semantic search as pattern completion across a concept. </w:t>
      </w:r>
      <w:r w:rsidRPr="00FC466B">
        <w:rPr>
          <w:rFonts w:asciiTheme="minorHAnsi" w:hAnsiTheme="minorHAnsi" w:cs="Times New Roman"/>
          <w:i/>
          <w:iCs/>
          <w:color w:val="000000" w:themeColor="text1"/>
        </w:rPr>
        <w:t>Trends in Cognitive Sciences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24</w:t>
      </w:r>
      <w:r w:rsidRPr="00FC466B">
        <w:rPr>
          <w:rFonts w:asciiTheme="minorHAnsi" w:hAnsiTheme="minorHAnsi" w:cs="Times New Roman"/>
          <w:color w:val="000000" w:themeColor="text1"/>
        </w:rPr>
        <w:t xml:space="preserve">(2), 95–98. </w:t>
      </w:r>
      <w:hyperlink r:id="rId122">
        <w:r w:rsidR="00C16867" w:rsidRPr="00FC466B">
          <w:rPr>
            <w:rStyle w:val="Hyperlink"/>
            <w:rFonts w:asciiTheme="minorHAnsi" w:hAnsiTheme="minorHAnsi" w:cs="Times New Roman"/>
            <w:color w:val="000000" w:themeColor="text1"/>
          </w:rPr>
          <w:t>https://doi.org/10.1016/j.tics.2019.12.003</w:t>
        </w:r>
      </w:hyperlink>
    </w:p>
    <w:p w14:paraId="6A944A08" w14:textId="77777777" w:rsidR="00C16867" w:rsidRPr="00FC466B" w:rsidRDefault="00B61FFC">
      <w:pPr>
        <w:pStyle w:val="Bibliography"/>
        <w:rPr>
          <w:rFonts w:asciiTheme="minorHAnsi" w:hAnsiTheme="minorHAnsi" w:cs="Times New Roman"/>
          <w:color w:val="000000" w:themeColor="text1"/>
        </w:rPr>
      </w:pPr>
      <w:bookmarkStart w:id="134" w:name="ref-stendardiWhoAmReally2023a"/>
      <w:bookmarkEnd w:id="133"/>
      <w:r w:rsidRPr="00FC466B">
        <w:rPr>
          <w:rFonts w:asciiTheme="minorHAnsi" w:hAnsiTheme="minorHAnsi" w:cs="Times New Roman"/>
          <w:color w:val="000000" w:themeColor="text1"/>
        </w:rPr>
        <w:t xml:space="preserve">Stendardi, D., Giordani, L. G., Gambino, S., Kaplan, R., &amp; Ciaramelli, E. (2023). Who am I really? The ephemerality of the self-schema following vmPFC damage.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188</w:t>
      </w:r>
      <w:r w:rsidRPr="00FC466B">
        <w:rPr>
          <w:rFonts w:asciiTheme="minorHAnsi" w:hAnsiTheme="minorHAnsi" w:cs="Times New Roman"/>
          <w:color w:val="000000" w:themeColor="text1"/>
        </w:rPr>
        <w:t xml:space="preserve">, 108651. </w:t>
      </w:r>
      <w:hyperlink r:id="rId123">
        <w:r w:rsidR="00C16867" w:rsidRPr="00FC466B">
          <w:rPr>
            <w:rStyle w:val="Hyperlink"/>
            <w:rFonts w:asciiTheme="minorHAnsi" w:hAnsiTheme="minorHAnsi" w:cs="Times New Roman"/>
            <w:color w:val="000000" w:themeColor="text1"/>
          </w:rPr>
          <w:t>https://doi.org/10.1016/j.neuropsychologia.2023.108651</w:t>
        </w:r>
      </w:hyperlink>
    </w:p>
    <w:p w14:paraId="06D15E0B" w14:textId="2CBF0BC0" w:rsidR="009B75F4" w:rsidRPr="00FC466B" w:rsidRDefault="009B75F4" w:rsidP="009B75F4">
      <w:pPr>
        <w:pStyle w:val="Bibliography"/>
        <w:rPr>
          <w:rFonts w:asciiTheme="minorHAnsi" w:hAnsiTheme="minorHAnsi" w:cs="Times New Roman"/>
          <w:color w:val="000000" w:themeColor="text1"/>
        </w:rPr>
      </w:pPr>
      <w:bookmarkStart w:id="135" w:name="ref-strikwerda-brown_external_2018"/>
      <w:bookmarkEnd w:id="134"/>
      <w:r w:rsidRPr="00FC466B">
        <w:rPr>
          <w:rFonts w:asciiTheme="minorHAnsi" w:hAnsiTheme="minorHAnsi" w:cs="Times New Roman"/>
          <w:color w:val="000000" w:themeColor="text1"/>
        </w:rPr>
        <w:t xml:space="preserve">Strikwerda-Brown, C., Grilli, M. D., Andrews-Hanna, J., &amp; Irish, M. (2019). “All Is Not Lost”—Rethinking the nature of memory and the self in dementia. </w:t>
      </w:r>
      <w:r w:rsidRPr="00FC466B">
        <w:rPr>
          <w:rFonts w:asciiTheme="minorHAnsi" w:hAnsiTheme="minorHAnsi" w:cs="Times New Roman"/>
          <w:i/>
          <w:iCs/>
          <w:color w:val="000000" w:themeColor="text1"/>
        </w:rPr>
        <w:t>Ageing Research Reviews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54</w:t>
      </w:r>
      <w:r w:rsidRPr="00FC466B">
        <w:rPr>
          <w:rFonts w:asciiTheme="minorHAnsi" w:hAnsiTheme="minorHAnsi" w:cs="Times New Roman"/>
          <w:color w:val="000000" w:themeColor="text1"/>
        </w:rPr>
        <w:t>, 100932. https://doi.org/10.1016/j.arr.2019.100932</w:t>
      </w:r>
    </w:p>
    <w:p w14:paraId="55E90F57" w14:textId="13ED0479" w:rsidR="00C16867" w:rsidRPr="00FC466B" w:rsidRDefault="00B61FFC">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t xml:space="preserve">Strikwerda-Brown, C., Mothakunnel, A., Hodges, J. R., Piguet, O., &amp; Irish, M. (2018). External details revisited - A new taxonomy for coding “non-episodic” content during </w:t>
      </w:r>
      <w:r w:rsidRPr="00FC466B">
        <w:rPr>
          <w:rFonts w:asciiTheme="minorHAnsi" w:hAnsiTheme="minorHAnsi" w:cs="Times New Roman"/>
          <w:color w:val="000000" w:themeColor="text1"/>
        </w:rPr>
        <w:lastRenderedPageBreak/>
        <w:t xml:space="preserve">autobiographical memory retrieval. </w:t>
      </w:r>
      <w:r w:rsidRPr="00FC466B">
        <w:rPr>
          <w:rFonts w:asciiTheme="minorHAnsi" w:hAnsiTheme="minorHAnsi" w:cs="Times New Roman"/>
          <w:i/>
          <w:iCs/>
          <w:color w:val="000000" w:themeColor="text1"/>
        </w:rPr>
        <w:t>Journal of Neuropsychology</w:t>
      </w:r>
      <w:r w:rsidRPr="00FC466B">
        <w:rPr>
          <w:rFonts w:asciiTheme="minorHAnsi" w:hAnsiTheme="minorHAnsi" w:cs="Times New Roman"/>
          <w:color w:val="000000" w:themeColor="text1"/>
        </w:rPr>
        <w:t xml:space="preserve">. </w:t>
      </w:r>
      <w:hyperlink r:id="rId124">
        <w:r w:rsidR="00C16867" w:rsidRPr="00FC466B">
          <w:rPr>
            <w:rStyle w:val="Hyperlink"/>
            <w:rFonts w:asciiTheme="minorHAnsi" w:hAnsiTheme="minorHAnsi" w:cs="Times New Roman"/>
            <w:color w:val="000000" w:themeColor="text1"/>
          </w:rPr>
          <w:t>https://doi.org/10.1111/jnp.12160</w:t>
        </w:r>
      </w:hyperlink>
    </w:p>
    <w:p w14:paraId="517F2EAB" w14:textId="43BC5BF2" w:rsidR="009B1AC4" w:rsidRPr="00FC466B" w:rsidRDefault="009B1AC4" w:rsidP="009B1AC4">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t xml:space="preserve">Strikwerda-Brown, C., Shaw, S. R., Hodges, J. R., Piguet, O., &amp; Irish, M. (2021). Examining the episodic-semantic interaction during future thinking – A reanalysis of external details. </w:t>
      </w:r>
      <w:r w:rsidRPr="00FC466B">
        <w:rPr>
          <w:rFonts w:asciiTheme="minorHAnsi" w:hAnsiTheme="minorHAnsi" w:cs="Times New Roman"/>
          <w:i/>
          <w:iCs/>
          <w:color w:val="000000" w:themeColor="text1"/>
        </w:rPr>
        <w:t>Memory &amp; Cognition</w:t>
      </w:r>
      <w:r w:rsidRPr="00FC466B">
        <w:rPr>
          <w:rFonts w:asciiTheme="minorHAnsi" w:hAnsiTheme="minorHAnsi" w:cs="Times New Roman"/>
          <w:color w:val="000000" w:themeColor="text1"/>
        </w:rPr>
        <w:t>. https://doi.org/10.3758/s13421-021-01222-w</w:t>
      </w:r>
    </w:p>
    <w:p w14:paraId="68FE4ECD" w14:textId="77777777" w:rsidR="00C16867" w:rsidRPr="00FC466B" w:rsidRDefault="00B61FFC">
      <w:pPr>
        <w:pStyle w:val="Bibliography"/>
        <w:rPr>
          <w:rFonts w:asciiTheme="minorHAnsi" w:hAnsiTheme="minorHAnsi" w:cs="Times New Roman"/>
          <w:color w:val="000000" w:themeColor="text1"/>
        </w:rPr>
      </w:pPr>
      <w:bookmarkStart w:id="136" w:name="ref-suiIntegrativeSelfHow2015"/>
      <w:bookmarkEnd w:id="135"/>
      <w:r w:rsidRPr="00FC466B">
        <w:rPr>
          <w:rFonts w:asciiTheme="minorHAnsi" w:hAnsiTheme="minorHAnsi" w:cs="Times New Roman"/>
          <w:color w:val="000000" w:themeColor="text1"/>
        </w:rPr>
        <w:t xml:space="preserve">Sui, J., &amp; Humphreys, G. W. (2015). The integrative self: How self-reference integrates perception and memory. </w:t>
      </w:r>
      <w:r w:rsidRPr="00FC466B">
        <w:rPr>
          <w:rFonts w:asciiTheme="minorHAnsi" w:hAnsiTheme="minorHAnsi" w:cs="Times New Roman"/>
          <w:i/>
          <w:iCs/>
          <w:color w:val="000000" w:themeColor="text1"/>
        </w:rPr>
        <w:t>Trends in Cognitive Sciences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19</w:t>
      </w:r>
      <w:r w:rsidRPr="00FC466B">
        <w:rPr>
          <w:rFonts w:asciiTheme="minorHAnsi" w:hAnsiTheme="minorHAnsi" w:cs="Times New Roman"/>
          <w:color w:val="000000" w:themeColor="text1"/>
        </w:rPr>
        <w:t xml:space="preserve">(12), 719–728. </w:t>
      </w:r>
      <w:hyperlink r:id="rId125">
        <w:r w:rsidR="00C16867" w:rsidRPr="00FC466B">
          <w:rPr>
            <w:rStyle w:val="Hyperlink"/>
            <w:rFonts w:asciiTheme="minorHAnsi" w:hAnsiTheme="minorHAnsi" w:cs="Times New Roman"/>
            <w:color w:val="000000" w:themeColor="text1"/>
          </w:rPr>
          <w:t>https://doi.org/10.1016/j.tics.2015.08.015</w:t>
        </w:r>
      </w:hyperlink>
    </w:p>
    <w:p w14:paraId="7F21F246" w14:textId="77777777" w:rsidR="00C16867" w:rsidRPr="00FC466B" w:rsidRDefault="00B61FFC">
      <w:pPr>
        <w:pStyle w:val="Bibliography"/>
        <w:rPr>
          <w:rFonts w:asciiTheme="minorHAnsi" w:hAnsiTheme="minorHAnsi" w:cs="Times New Roman"/>
          <w:color w:val="000000" w:themeColor="text1"/>
        </w:rPr>
      </w:pPr>
      <w:bookmarkStart w:id="137" w:name="ref-tanguay_erp_2018"/>
      <w:bookmarkEnd w:id="136"/>
      <w:r w:rsidRPr="00FC466B">
        <w:rPr>
          <w:rFonts w:asciiTheme="minorHAnsi" w:hAnsiTheme="minorHAnsi" w:cs="Times New Roman"/>
          <w:color w:val="000000" w:themeColor="text1"/>
        </w:rPr>
        <w:t xml:space="preserve">Tanguay, A. F. N., Benton, L., Romio, L., Sievers, C., Davidson, P. S. R., &amp; Renoult, L. (2018). The ERP correlates of self-knowledge: Are assessments of one’s past, present, and future traits closer to semantic or episodic memory?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110</w:t>
      </w:r>
      <w:r w:rsidRPr="00FC466B">
        <w:rPr>
          <w:rFonts w:asciiTheme="minorHAnsi" w:hAnsiTheme="minorHAnsi" w:cs="Times New Roman"/>
          <w:color w:val="000000" w:themeColor="text1"/>
        </w:rPr>
        <w:t xml:space="preserve">, 65–83. </w:t>
      </w:r>
      <w:hyperlink r:id="rId126">
        <w:r w:rsidR="00C16867" w:rsidRPr="00FC466B">
          <w:rPr>
            <w:rStyle w:val="Hyperlink"/>
            <w:rFonts w:asciiTheme="minorHAnsi" w:hAnsiTheme="minorHAnsi" w:cs="Times New Roman"/>
            <w:color w:val="000000" w:themeColor="text1"/>
          </w:rPr>
          <w:t>https://doi.org/10.1016/j.neuropsychologia.2017.10.024</w:t>
        </w:r>
      </w:hyperlink>
    </w:p>
    <w:p w14:paraId="54586588" w14:textId="77777777" w:rsidR="00C16867" w:rsidRPr="00FC466B" w:rsidRDefault="00B61FFC">
      <w:pPr>
        <w:pStyle w:val="Bibliography"/>
        <w:rPr>
          <w:rFonts w:asciiTheme="minorHAnsi" w:hAnsiTheme="minorHAnsi" w:cs="Times New Roman"/>
          <w:color w:val="000000" w:themeColor="text1"/>
        </w:rPr>
      </w:pPr>
      <w:bookmarkStart w:id="138" w:name="Xa54370fd31e187f69325d27c2fb9e558286e8af"/>
      <w:bookmarkEnd w:id="137"/>
      <w:r w:rsidRPr="00FC466B">
        <w:rPr>
          <w:rFonts w:asciiTheme="minorHAnsi" w:hAnsiTheme="minorHAnsi" w:cs="Times New Roman"/>
          <w:color w:val="000000" w:themeColor="text1"/>
        </w:rPr>
        <w:t xml:space="preserve">Tanguay, A. F. N., Johnen, A.-K., Markostamou, I., Lambert, R., Rudrum, M., Davidson, P. S. R., &amp; Renoult, L. (2022). The ERP correlates of self-knowledge in ageing. </w:t>
      </w:r>
      <w:r w:rsidRPr="00FC466B">
        <w:rPr>
          <w:rFonts w:asciiTheme="minorHAnsi" w:hAnsiTheme="minorHAnsi" w:cs="Times New Roman"/>
          <w:i/>
          <w:iCs/>
          <w:color w:val="000000" w:themeColor="text1"/>
        </w:rPr>
        <w:t>Memory &amp;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50</w:t>
      </w:r>
      <w:r w:rsidRPr="00FC466B">
        <w:rPr>
          <w:rFonts w:asciiTheme="minorHAnsi" w:hAnsiTheme="minorHAnsi" w:cs="Times New Roman"/>
          <w:color w:val="000000" w:themeColor="text1"/>
        </w:rPr>
        <w:t xml:space="preserve">(3), 564–585. </w:t>
      </w:r>
      <w:hyperlink r:id="rId127">
        <w:r w:rsidR="00C16867" w:rsidRPr="00FC466B">
          <w:rPr>
            <w:rStyle w:val="Hyperlink"/>
            <w:rFonts w:asciiTheme="minorHAnsi" w:hAnsiTheme="minorHAnsi" w:cs="Times New Roman"/>
            <w:color w:val="000000" w:themeColor="text1"/>
          </w:rPr>
          <w:t>https://doi.org/10.3758/s13421-021-01225-7</w:t>
        </w:r>
      </w:hyperlink>
    </w:p>
    <w:p w14:paraId="5E3C0738" w14:textId="77777777" w:rsidR="00C16867" w:rsidRPr="00FC466B" w:rsidRDefault="00B61FFC">
      <w:pPr>
        <w:pStyle w:val="Bibliography"/>
        <w:rPr>
          <w:rFonts w:asciiTheme="minorHAnsi" w:hAnsiTheme="minorHAnsi" w:cs="Times New Roman"/>
          <w:color w:val="000000" w:themeColor="text1"/>
        </w:rPr>
      </w:pPr>
      <w:bookmarkStart w:id="139" w:name="ref-tanguay_scrutinizing_2020"/>
      <w:bookmarkEnd w:id="138"/>
      <w:r w:rsidRPr="00FC466B">
        <w:rPr>
          <w:rFonts w:asciiTheme="minorHAnsi" w:hAnsiTheme="minorHAnsi" w:cs="Times New Roman"/>
          <w:color w:val="000000" w:themeColor="text1"/>
        </w:rPr>
        <w:t xml:space="preserve">Tanguay, A. F. N., Palombo, D. J., Atance, C. M., Renoult, L., &amp; Davidson, P. S. R. (2020). Scrutinizing the grey areas of declarative memory: Do the self-reference and temporal orientation of a trait knowledge task modulate the Late Positive Component (LPC)?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142</w:t>
      </w:r>
      <w:r w:rsidRPr="00FC466B">
        <w:rPr>
          <w:rFonts w:asciiTheme="minorHAnsi" w:hAnsiTheme="minorHAnsi" w:cs="Times New Roman"/>
          <w:color w:val="000000" w:themeColor="text1"/>
        </w:rPr>
        <w:t xml:space="preserve">, 107444. </w:t>
      </w:r>
      <w:hyperlink r:id="rId128">
        <w:r w:rsidR="00C16867" w:rsidRPr="00FC466B">
          <w:rPr>
            <w:rStyle w:val="Hyperlink"/>
            <w:rFonts w:asciiTheme="minorHAnsi" w:hAnsiTheme="minorHAnsi" w:cs="Times New Roman"/>
            <w:color w:val="000000" w:themeColor="text1"/>
          </w:rPr>
          <w:t>https://doi.org/10.1016/j.neuropsychologia.2020.107444</w:t>
        </w:r>
      </w:hyperlink>
    </w:p>
    <w:p w14:paraId="3FEDD000" w14:textId="77777777" w:rsidR="00C16867" w:rsidRPr="00FC466B" w:rsidRDefault="00B61FFC">
      <w:pPr>
        <w:pStyle w:val="Bibliography"/>
        <w:rPr>
          <w:rFonts w:asciiTheme="minorHAnsi" w:hAnsiTheme="minorHAnsi" w:cs="Times New Roman"/>
          <w:color w:val="000000" w:themeColor="text1"/>
        </w:rPr>
      </w:pPr>
      <w:bookmarkStart w:id="140" w:name="ref-tanguaySharedUniqueNeural2023"/>
      <w:bookmarkEnd w:id="139"/>
      <w:r w:rsidRPr="00FC466B">
        <w:rPr>
          <w:rFonts w:asciiTheme="minorHAnsi" w:hAnsiTheme="minorHAnsi" w:cs="Times New Roman"/>
          <w:color w:val="000000" w:themeColor="text1"/>
        </w:rPr>
        <w:lastRenderedPageBreak/>
        <w:t xml:space="preserve">Tanguay, A. F. N., Palombo, D. J., Love, B., Glikstein, R., Davidson, P. S., &amp; Renoult, L. (2023). The shared and unique neural correlates of personal semantic, general semantic, and episodic memory. </w:t>
      </w:r>
      <w:r w:rsidRPr="00FC466B">
        <w:rPr>
          <w:rFonts w:asciiTheme="minorHAnsi" w:hAnsiTheme="minorHAnsi" w:cs="Times New Roman"/>
          <w:i/>
          <w:iCs/>
          <w:color w:val="000000" w:themeColor="text1"/>
        </w:rPr>
        <w:t>eLife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12</w:t>
      </w:r>
      <w:r w:rsidRPr="00FC466B">
        <w:rPr>
          <w:rFonts w:asciiTheme="minorHAnsi" w:hAnsiTheme="minorHAnsi" w:cs="Times New Roman"/>
          <w:color w:val="000000" w:themeColor="text1"/>
        </w:rPr>
        <w:t xml:space="preserve">, e83645. </w:t>
      </w:r>
      <w:hyperlink r:id="rId129">
        <w:r w:rsidR="00C16867" w:rsidRPr="00FC466B">
          <w:rPr>
            <w:rStyle w:val="Hyperlink"/>
            <w:rFonts w:asciiTheme="minorHAnsi" w:hAnsiTheme="minorHAnsi" w:cs="Times New Roman"/>
            <w:color w:val="000000" w:themeColor="text1"/>
          </w:rPr>
          <w:t>https://doi.org/10.7554/eLife.83645</w:t>
        </w:r>
      </w:hyperlink>
    </w:p>
    <w:p w14:paraId="215175FB" w14:textId="77777777" w:rsidR="00C16867" w:rsidRPr="00FC466B" w:rsidRDefault="00B61FFC">
      <w:pPr>
        <w:pStyle w:val="Bibliography"/>
        <w:rPr>
          <w:rFonts w:asciiTheme="minorHAnsi" w:hAnsiTheme="minorHAnsi" w:cs="Times New Roman"/>
          <w:color w:val="000000" w:themeColor="text1"/>
          <w:lang w:val="fr-CA"/>
        </w:rPr>
      </w:pPr>
      <w:bookmarkStart w:id="141" w:name="X859ce30fff7067df25df4dc6527a13ef86b21c7"/>
      <w:bookmarkEnd w:id="140"/>
      <w:r w:rsidRPr="00FC466B">
        <w:rPr>
          <w:rFonts w:asciiTheme="minorHAnsi" w:hAnsiTheme="minorHAnsi" w:cs="Times New Roman"/>
          <w:color w:val="000000" w:themeColor="text1"/>
        </w:rPr>
        <w:t xml:space="preserve">Taylor, K. I., Devereux, B. J., Acres, K., Randall, B., &amp; Tyler, L. K. (2012). Contrasting effects of feature-based statistics on the categorisation and basic-level identification of visual objects. </w:t>
      </w:r>
      <w:r w:rsidRPr="00FC466B">
        <w:rPr>
          <w:rFonts w:asciiTheme="minorHAnsi" w:hAnsiTheme="minorHAnsi" w:cs="Times New Roman"/>
          <w:i/>
          <w:iCs/>
          <w:color w:val="000000" w:themeColor="text1"/>
          <w:lang w:val="fr-CA"/>
        </w:rPr>
        <w:t>Cognition</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122</w:t>
      </w:r>
      <w:r w:rsidRPr="00FC466B">
        <w:rPr>
          <w:rFonts w:asciiTheme="minorHAnsi" w:hAnsiTheme="minorHAnsi" w:cs="Times New Roman"/>
          <w:color w:val="000000" w:themeColor="text1"/>
          <w:lang w:val="fr-CA"/>
        </w:rPr>
        <w:t xml:space="preserve">(3), 363–374. </w:t>
      </w:r>
      <w:hyperlink r:id="rId130">
        <w:r w:rsidR="00C16867" w:rsidRPr="00FC466B">
          <w:rPr>
            <w:rStyle w:val="Hyperlink"/>
            <w:rFonts w:asciiTheme="minorHAnsi" w:hAnsiTheme="minorHAnsi" w:cs="Times New Roman"/>
            <w:color w:val="000000" w:themeColor="text1"/>
            <w:lang w:val="fr-CA"/>
          </w:rPr>
          <w:t>https://doi.org/10.1016/j.cognition.2011.11.001</w:t>
        </w:r>
      </w:hyperlink>
    </w:p>
    <w:p w14:paraId="4D27D9D3" w14:textId="77777777" w:rsidR="00C16867" w:rsidRPr="00FC466B" w:rsidRDefault="00B61FFC">
      <w:pPr>
        <w:pStyle w:val="Bibliography"/>
        <w:rPr>
          <w:rFonts w:asciiTheme="minorHAnsi" w:hAnsiTheme="minorHAnsi" w:cs="Times New Roman"/>
          <w:color w:val="000000" w:themeColor="text1"/>
        </w:rPr>
      </w:pPr>
      <w:bookmarkStart w:id="142" w:name="X6929f8d697eaa02f13714a0eddbcefcd16b7c19"/>
      <w:bookmarkEnd w:id="141"/>
      <w:r w:rsidRPr="00FC466B">
        <w:rPr>
          <w:rFonts w:asciiTheme="minorHAnsi" w:hAnsiTheme="minorHAnsi" w:cs="Times New Roman"/>
          <w:color w:val="000000" w:themeColor="text1"/>
          <w:lang w:val="fr-CA"/>
        </w:rPr>
        <w:t xml:space="preserve">Taylor, K. I., Devereux, B. J., &amp; Tyler, L. K. (2011). </w:t>
      </w:r>
      <w:r w:rsidRPr="00FC466B">
        <w:rPr>
          <w:rFonts w:asciiTheme="minorHAnsi" w:hAnsiTheme="minorHAnsi" w:cs="Times New Roman"/>
          <w:color w:val="000000" w:themeColor="text1"/>
        </w:rPr>
        <w:t xml:space="preserve">Conceptual structure: Towards an integrated neurocognitive account. </w:t>
      </w:r>
      <w:r w:rsidRPr="00FC466B">
        <w:rPr>
          <w:rFonts w:asciiTheme="minorHAnsi" w:hAnsiTheme="minorHAnsi" w:cs="Times New Roman"/>
          <w:i/>
          <w:iCs/>
          <w:color w:val="000000" w:themeColor="text1"/>
        </w:rPr>
        <w:t>Language and Cognitive Processes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26</w:t>
      </w:r>
      <w:r w:rsidRPr="00FC466B">
        <w:rPr>
          <w:rFonts w:asciiTheme="minorHAnsi" w:hAnsiTheme="minorHAnsi" w:cs="Times New Roman"/>
          <w:color w:val="000000" w:themeColor="text1"/>
        </w:rPr>
        <w:t xml:space="preserve">(9), 1368–1401. </w:t>
      </w:r>
      <w:hyperlink r:id="rId131">
        <w:r w:rsidR="00C16867" w:rsidRPr="00FC466B">
          <w:rPr>
            <w:rStyle w:val="Hyperlink"/>
            <w:rFonts w:asciiTheme="minorHAnsi" w:hAnsiTheme="minorHAnsi" w:cs="Times New Roman"/>
            <w:color w:val="000000" w:themeColor="text1"/>
          </w:rPr>
          <w:t>https://doi.org/10.1080/01690965.2011.568227</w:t>
        </w:r>
      </w:hyperlink>
    </w:p>
    <w:p w14:paraId="0CDC63F9" w14:textId="77777777" w:rsidR="00C16867" w:rsidRPr="00FC466B" w:rsidRDefault="00B61FFC">
      <w:pPr>
        <w:pStyle w:val="Bibliography"/>
        <w:rPr>
          <w:rFonts w:asciiTheme="minorHAnsi" w:hAnsiTheme="minorHAnsi" w:cs="Times New Roman"/>
          <w:color w:val="000000" w:themeColor="text1"/>
          <w:lang w:val="fr-CA"/>
        </w:rPr>
      </w:pPr>
      <w:bookmarkStart w:id="143" w:name="ref-thomsen_autobiographical_2015"/>
      <w:bookmarkEnd w:id="142"/>
      <w:r w:rsidRPr="00FC466B">
        <w:rPr>
          <w:rFonts w:asciiTheme="minorHAnsi" w:hAnsiTheme="minorHAnsi" w:cs="Times New Roman"/>
          <w:color w:val="000000" w:themeColor="text1"/>
        </w:rPr>
        <w:t xml:space="preserve">Thomsen, D. K. (2015). Autobiographical periods: A review and central components of a theory. </w:t>
      </w:r>
      <w:r w:rsidRPr="00FC466B">
        <w:rPr>
          <w:rFonts w:asciiTheme="minorHAnsi" w:hAnsiTheme="minorHAnsi" w:cs="Times New Roman"/>
          <w:i/>
          <w:iCs/>
          <w:color w:val="000000" w:themeColor="text1"/>
          <w:lang w:val="fr-CA"/>
        </w:rPr>
        <w:t>Review of General Psychology</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19</w:t>
      </w:r>
      <w:r w:rsidRPr="00FC466B">
        <w:rPr>
          <w:rFonts w:asciiTheme="minorHAnsi" w:hAnsiTheme="minorHAnsi" w:cs="Times New Roman"/>
          <w:color w:val="000000" w:themeColor="text1"/>
          <w:lang w:val="fr-CA"/>
        </w:rPr>
        <w:t xml:space="preserve">(3), 294–310. </w:t>
      </w:r>
      <w:hyperlink r:id="rId132">
        <w:r w:rsidR="00C16867" w:rsidRPr="00FC466B">
          <w:rPr>
            <w:rStyle w:val="Hyperlink"/>
            <w:rFonts w:asciiTheme="minorHAnsi" w:hAnsiTheme="minorHAnsi" w:cs="Times New Roman"/>
            <w:color w:val="000000" w:themeColor="text1"/>
            <w:lang w:val="fr-CA"/>
          </w:rPr>
          <w:t>https://doi.org/10.1037/gpr0000043</w:t>
        </w:r>
      </w:hyperlink>
    </w:p>
    <w:p w14:paraId="7DF405A5" w14:textId="77777777" w:rsidR="00C16867" w:rsidRPr="00FC466B" w:rsidRDefault="00B61FFC">
      <w:pPr>
        <w:pStyle w:val="Bibliography"/>
        <w:rPr>
          <w:rFonts w:asciiTheme="minorHAnsi" w:hAnsiTheme="minorHAnsi" w:cs="Times New Roman"/>
          <w:color w:val="000000" w:themeColor="text1"/>
        </w:rPr>
      </w:pPr>
      <w:bookmarkStart w:id="144" w:name="ref-tomadesso_is_2019"/>
      <w:bookmarkEnd w:id="143"/>
      <w:r w:rsidRPr="00FC466B">
        <w:rPr>
          <w:rFonts w:asciiTheme="minorHAnsi" w:hAnsiTheme="minorHAnsi" w:cs="Times New Roman"/>
          <w:color w:val="000000" w:themeColor="text1"/>
          <w:lang w:val="fr-CA"/>
        </w:rPr>
        <w:t xml:space="preserve">Tomadesso, C., Gonneaud, J., Egret, S., Perrotin, A., Pélerin, A., Flores, R. de, Sayette, V. de la, Desgranges, B., Chételat, G., &amp; La Joie, R. (2019). </w:t>
      </w:r>
      <w:r w:rsidRPr="00FC466B">
        <w:rPr>
          <w:rFonts w:asciiTheme="minorHAnsi" w:hAnsiTheme="minorHAnsi" w:cs="Times New Roman"/>
          <w:color w:val="000000" w:themeColor="text1"/>
        </w:rPr>
        <w:t>Is there a specific memory signature associated with A</w:t>
      </w:r>
      <m:oMath>
        <m:r>
          <w:rPr>
            <w:rFonts w:ascii="Cambria Math" w:hAnsi="Cambria Math" w:cs="Times New Roman"/>
            <w:color w:val="000000" w:themeColor="text1"/>
          </w:rPr>
          <m:t>β</m:t>
        </m:r>
      </m:oMath>
      <w:r w:rsidRPr="00FC466B">
        <w:rPr>
          <w:rFonts w:asciiTheme="minorHAnsi" w:hAnsiTheme="minorHAnsi" w:cs="Times New Roman"/>
          <w:color w:val="000000" w:themeColor="text1"/>
        </w:rPr>
        <w:t xml:space="preserve">-PET positivity in patients with amnestic mild cognitive impairment? </w:t>
      </w:r>
      <w:r w:rsidRPr="00FC466B">
        <w:rPr>
          <w:rFonts w:asciiTheme="minorHAnsi" w:hAnsiTheme="minorHAnsi" w:cs="Times New Roman"/>
          <w:i/>
          <w:iCs/>
          <w:color w:val="000000" w:themeColor="text1"/>
        </w:rPr>
        <w:t>Neurobiology of Aging</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77</w:t>
      </w:r>
      <w:r w:rsidRPr="00FC466B">
        <w:rPr>
          <w:rFonts w:asciiTheme="minorHAnsi" w:hAnsiTheme="minorHAnsi" w:cs="Times New Roman"/>
          <w:color w:val="000000" w:themeColor="text1"/>
        </w:rPr>
        <w:t xml:space="preserve">, 94–103. </w:t>
      </w:r>
      <w:hyperlink r:id="rId133">
        <w:r w:rsidR="00C16867" w:rsidRPr="00FC466B">
          <w:rPr>
            <w:rStyle w:val="Hyperlink"/>
            <w:rFonts w:asciiTheme="minorHAnsi" w:hAnsiTheme="minorHAnsi" w:cs="Times New Roman"/>
            <w:color w:val="000000" w:themeColor="text1"/>
          </w:rPr>
          <w:t>https://doi.org/10.1016/j.neurobiolaging.2019.01.017</w:t>
        </w:r>
      </w:hyperlink>
    </w:p>
    <w:p w14:paraId="15898201" w14:textId="77777777" w:rsidR="00C16867" w:rsidRPr="00FC466B" w:rsidRDefault="00B61FFC">
      <w:pPr>
        <w:pStyle w:val="Bibliography"/>
        <w:rPr>
          <w:rFonts w:asciiTheme="minorHAnsi" w:hAnsiTheme="minorHAnsi" w:cs="Times New Roman"/>
          <w:color w:val="000000" w:themeColor="text1"/>
        </w:rPr>
      </w:pPr>
      <w:bookmarkStart w:id="145" w:name="ref-tulvingEpisodicSemanticMemory1972"/>
      <w:bookmarkEnd w:id="144"/>
      <w:r w:rsidRPr="00FC466B">
        <w:rPr>
          <w:rFonts w:asciiTheme="minorHAnsi" w:hAnsiTheme="minorHAnsi" w:cs="Times New Roman"/>
          <w:color w:val="000000" w:themeColor="text1"/>
        </w:rPr>
        <w:t xml:space="preserve">Tulving, E. (1972). Episodic and semantic memory. In E. Tulving &amp; W. Donaldson (Eds.), </w:t>
      </w:r>
      <w:r w:rsidRPr="00FC466B">
        <w:rPr>
          <w:rFonts w:asciiTheme="minorHAnsi" w:hAnsiTheme="minorHAnsi" w:cs="Times New Roman"/>
          <w:i/>
          <w:iCs/>
          <w:color w:val="000000" w:themeColor="text1"/>
        </w:rPr>
        <w:t>Organization of memory</w:t>
      </w:r>
      <w:r w:rsidRPr="00FC466B">
        <w:rPr>
          <w:rFonts w:asciiTheme="minorHAnsi" w:hAnsiTheme="minorHAnsi" w:cs="Times New Roman"/>
          <w:color w:val="000000" w:themeColor="text1"/>
        </w:rPr>
        <w:t xml:space="preserve"> (pp. 382–402). Academic Press.</w:t>
      </w:r>
    </w:p>
    <w:p w14:paraId="574D2BF7" w14:textId="77777777" w:rsidR="00C16867" w:rsidRPr="00FC466B" w:rsidRDefault="00B61FFC">
      <w:pPr>
        <w:pStyle w:val="Bibliography"/>
        <w:rPr>
          <w:rFonts w:asciiTheme="minorHAnsi" w:hAnsiTheme="minorHAnsi" w:cs="Times New Roman"/>
          <w:color w:val="000000" w:themeColor="text1"/>
        </w:rPr>
      </w:pPr>
      <w:bookmarkStart w:id="146" w:name="ref-tulvingElementsEpisodicMemory1983"/>
      <w:bookmarkEnd w:id="145"/>
      <w:r w:rsidRPr="00FC466B">
        <w:rPr>
          <w:rFonts w:asciiTheme="minorHAnsi" w:hAnsiTheme="minorHAnsi" w:cs="Times New Roman"/>
          <w:color w:val="000000" w:themeColor="text1"/>
        </w:rPr>
        <w:t xml:space="preserve">Tulving, E. (1983). </w:t>
      </w:r>
      <w:r w:rsidRPr="00FC466B">
        <w:rPr>
          <w:rFonts w:asciiTheme="minorHAnsi" w:hAnsiTheme="minorHAnsi" w:cs="Times New Roman"/>
          <w:i/>
          <w:iCs/>
          <w:color w:val="000000" w:themeColor="text1"/>
        </w:rPr>
        <w:t>Elements of episodic memory</w:t>
      </w:r>
      <w:r w:rsidRPr="00FC466B">
        <w:rPr>
          <w:rFonts w:asciiTheme="minorHAnsi" w:hAnsiTheme="minorHAnsi" w:cs="Times New Roman"/>
          <w:color w:val="000000" w:themeColor="text1"/>
        </w:rPr>
        <w:t>. Oxford University Press.</w:t>
      </w:r>
    </w:p>
    <w:p w14:paraId="469C8722" w14:textId="77777777" w:rsidR="00C16867" w:rsidRPr="00FC466B" w:rsidRDefault="00B61FFC">
      <w:pPr>
        <w:pStyle w:val="Bibliography"/>
        <w:rPr>
          <w:rFonts w:asciiTheme="minorHAnsi" w:hAnsiTheme="minorHAnsi" w:cs="Times New Roman"/>
          <w:color w:val="000000" w:themeColor="text1"/>
        </w:rPr>
      </w:pPr>
      <w:bookmarkStart w:id="147" w:name="Xcfa9d027a72b33712bef16a9724a21fdc83125b"/>
      <w:bookmarkEnd w:id="146"/>
      <w:r w:rsidRPr="00FC466B">
        <w:rPr>
          <w:rFonts w:asciiTheme="minorHAnsi" w:hAnsiTheme="minorHAnsi" w:cs="Times New Roman"/>
          <w:color w:val="000000" w:themeColor="text1"/>
          <w:lang w:val="fr-CA"/>
        </w:rPr>
        <w:lastRenderedPageBreak/>
        <w:t xml:space="preserve">Uittenhove, K., Jeanneret, S., &amp; Vergauwe, E. (2023). </w:t>
      </w:r>
      <w:r w:rsidRPr="00FC466B">
        <w:rPr>
          <w:rFonts w:asciiTheme="minorHAnsi" w:hAnsiTheme="minorHAnsi" w:cs="Times New Roman"/>
          <w:color w:val="000000" w:themeColor="text1"/>
        </w:rPr>
        <w:t xml:space="preserve">From lab-testing to web-testing in cognitive research: Who you test is more important than how you test. </w:t>
      </w:r>
      <w:r w:rsidRPr="00FC466B">
        <w:rPr>
          <w:rFonts w:asciiTheme="minorHAnsi" w:hAnsiTheme="minorHAnsi" w:cs="Times New Roman"/>
          <w:i/>
          <w:iCs/>
          <w:color w:val="000000" w:themeColor="text1"/>
        </w:rPr>
        <w:t>Journal of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6</w:t>
      </w:r>
      <w:r w:rsidRPr="00FC466B">
        <w:rPr>
          <w:rFonts w:asciiTheme="minorHAnsi" w:hAnsiTheme="minorHAnsi" w:cs="Times New Roman"/>
          <w:color w:val="000000" w:themeColor="text1"/>
        </w:rPr>
        <w:t xml:space="preserve">(1), 13. </w:t>
      </w:r>
      <w:hyperlink r:id="rId134">
        <w:r w:rsidR="00C16867" w:rsidRPr="00FC466B">
          <w:rPr>
            <w:rStyle w:val="Hyperlink"/>
            <w:rFonts w:asciiTheme="minorHAnsi" w:hAnsiTheme="minorHAnsi" w:cs="Times New Roman"/>
            <w:color w:val="000000" w:themeColor="text1"/>
          </w:rPr>
          <w:t>https://doi.org/10.5334/joc.259</w:t>
        </w:r>
      </w:hyperlink>
    </w:p>
    <w:p w14:paraId="7DF90C79" w14:textId="77777777" w:rsidR="00C16867" w:rsidRPr="00FC466B" w:rsidRDefault="00B61FFC">
      <w:pPr>
        <w:pStyle w:val="Bibliography"/>
        <w:rPr>
          <w:rFonts w:asciiTheme="minorHAnsi" w:hAnsiTheme="minorHAnsi" w:cs="Times New Roman"/>
          <w:color w:val="000000" w:themeColor="text1"/>
        </w:rPr>
      </w:pPr>
      <w:bookmarkStart w:id="148" w:name="ref-unsworth_strategic_2014"/>
      <w:bookmarkEnd w:id="147"/>
      <w:r w:rsidRPr="00FC466B">
        <w:rPr>
          <w:rFonts w:asciiTheme="minorHAnsi" w:hAnsiTheme="minorHAnsi" w:cs="Times New Roman"/>
          <w:color w:val="000000" w:themeColor="text1"/>
        </w:rPr>
        <w:t xml:space="preserve">Unsworth, N., Brewer, G. A., &amp; Spillers, G. J. (2014). Strategic search from long-term memory: An examination of semantic and autobiographical recall. </w:t>
      </w:r>
      <w:r w:rsidRPr="00FC466B">
        <w:rPr>
          <w:rFonts w:asciiTheme="minorHAnsi" w:hAnsiTheme="minorHAnsi" w:cs="Times New Roman"/>
          <w:i/>
          <w:iCs/>
          <w:color w:val="000000" w:themeColor="text1"/>
        </w:rPr>
        <w:t>Memory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22</w:t>
      </w:r>
      <w:r w:rsidRPr="00FC466B">
        <w:rPr>
          <w:rFonts w:asciiTheme="minorHAnsi" w:hAnsiTheme="minorHAnsi" w:cs="Times New Roman"/>
          <w:color w:val="000000" w:themeColor="text1"/>
        </w:rPr>
        <w:t xml:space="preserve">(6), 687–699. </w:t>
      </w:r>
      <w:hyperlink r:id="rId135">
        <w:r w:rsidR="00C16867" w:rsidRPr="00FC466B">
          <w:rPr>
            <w:rStyle w:val="Hyperlink"/>
            <w:rFonts w:asciiTheme="minorHAnsi" w:hAnsiTheme="minorHAnsi" w:cs="Times New Roman"/>
            <w:color w:val="000000" w:themeColor="text1"/>
          </w:rPr>
          <w:t>https://doi.org/10.1080/09658211.2013.812736</w:t>
        </w:r>
      </w:hyperlink>
    </w:p>
    <w:p w14:paraId="56607817" w14:textId="77777777" w:rsidR="00C16867" w:rsidRPr="00FC466B" w:rsidRDefault="00B61FFC">
      <w:pPr>
        <w:pStyle w:val="Bibliography"/>
        <w:rPr>
          <w:rFonts w:asciiTheme="minorHAnsi" w:hAnsiTheme="minorHAnsi" w:cs="Times New Roman"/>
          <w:color w:val="000000" w:themeColor="text1"/>
        </w:rPr>
      </w:pPr>
      <w:bookmarkStart w:id="149" w:name="ref-vallee-tourangeau_strategies_1998"/>
      <w:bookmarkEnd w:id="148"/>
      <w:r w:rsidRPr="00FC466B">
        <w:rPr>
          <w:rFonts w:asciiTheme="minorHAnsi" w:hAnsiTheme="minorHAnsi" w:cs="Times New Roman"/>
          <w:color w:val="000000" w:themeColor="text1"/>
        </w:rPr>
        <w:t xml:space="preserve">Vallee-Tourangeau, F. (1998). Strategies for generating multiple instances of common and ad hoc categories. </w:t>
      </w:r>
      <w:r w:rsidRPr="00FC466B">
        <w:rPr>
          <w:rFonts w:asciiTheme="minorHAnsi" w:hAnsiTheme="minorHAnsi" w:cs="Times New Roman"/>
          <w:i/>
          <w:iCs/>
          <w:color w:val="000000" w:themeColor="text1"/>
        </w:rPr>
        <w:t>Memory</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6</w:t>
      </w:r>
      <w:r w:rsidRPr="00FC466B">
        <w:rPr>
          <w:rFonts w:asciiTheme="minorHAnsi" w:hAnsiTheme="minorHAnsi" w:cs="Times New Roman"/>
          <w:color w:val="000000" w:themeColor="text1"/>
        </w:rPr>
        <w:t xml:space="preserve">(5), 555–592. </w:t>
      </w:r>
      <w:hyperlink r:id="rId136">
        <w:r w:rsidR="00C16867" w:rsidRPr="00FC466B">
          <w:rPr>
            <w:rStyle w:val="Hyperlink"/>
            <w:rFonts w:asciiTheme="minorHAnsi" w:hAnsiTheme="minorHAnsi" w:cs="Times New Roman"/>
            <w:color w:val="000000" w:themeColor="text1"/>
          </w:rPr>
          <w:t>https://doi.org/10.1080/741943085</w:t>
        </w:r>
      </w:hyperlink>
    </w:p>
    <w:p w14:paraId="4DEBE731" w14:textId="77777777" w:rsidR="00C16867" w:rsidRPr="00FC466B" w:rsidRDefault="00B61FFC">
      <w:pPr>
        <w:pStyle w:val="Bibliography"/>
        <w:rPr>
          <w:rFonts w:asciiTheme="minorHAnsi" w:hAnsiTheme="minorHAnsi" w:cs="Times New Roman"/>
          <w:color w:val="000000" w:themeColor="text1"/>
          <w:lang w:val="fr-CA"/>
        </w:rPr>
      </w:pPr>
      <w:bookmarkStart w:id="150" w:name="X46b7d4e49834167aabcb851dadb640145256085"/>
      <w:bookmarkEnd w:id="149"/>
      <w:r w:rsidRPr="00FC466B">
        <w:rPr>
          <w:rFonts w:asciiTheme="minorHAnsi" w:hAnsiTheme="minorHAnsi" w:cs="Times New Roman"/>
          <w:color w:val="000000" w:themeColor="text1"/>
        </w:rPr>
        <w:t xml:space="preserve">Vatansever, D., Smallwood, J., &amp; Jefferies, E. (2021). Varying demands for cognitive control reveals shared neural processes supporting semantic and episodic memory retrieval. </w:t>
      </w:r>
      <w:r w:rsidRPr="00FC466B">
        <w:rPr>
          <w:rFonts w:asciiTheme="minorHAnsi" w:hAnsiTheme="minorHAnsi" w:cs="Times New Roman"/>
          <w:i/>
          <w:iCs/>
          <w:color w:val="000000" w:themeColor="text1"/>
          <w:lang w:val="fr-CA"/>
        </w:rPr>
        <w:t>Nature Communications</w:t>
      </w:r>
      <w:r w:rsidRPr="00FC466B">
        <w:rPr>
          <w:rFonts w:asciiTheme="minorHAnsi" w:hAnsiTheme="minorHAnsi" w:cs="Times New Roman"/>
          <w:color w:val="000000" w:themeColor="text1"/>
          <w:lang w:val="fr-CA"/>
        </w:rPr>
        <w:t xml:space="preserve">, </w:t>
      </w:r>
      <w:r w:rsidRPr="00FC466B">
        <w:rPr>
          <w:rFonts w:asciiTheme="minorHAnsi" w:hAnsiTheme="minorHAnsi" w:cs="Times New Roman"/>
          <w:i/>
          <w:iCs/>
          <w:color w:val="000000" w:themeColor="text1"/>
          <w:lang w:val="fr-CA"/>
        </w:rPr>
        <w:t>12</w:t>
      </w:r>
      <w:r w:rsidRPr="00FC466B">
        <w:rPr>
          <w:rFonts w:asciiTheme="minorHAnsi" w:hAnsiTheme="minorHAnsi" w:cs="Times New Roman"/>
          <w:color w:val="000000" w:themeColor="text1"/>
          <w:lang w:val="fr-CA"/>
        </w:rPr>
        <w:t xml:space="preserve">(1), 2134. </w:t>
      </w:r>
      <w:hyperlink r:id="rId137">
        <w:r w:rsidR="00C16867" w:rsidRPr="00FC466B">
          <w:rPr>
            <w:rStyle w:val="Hyperlink"/>
            <w:rFonts w:asciiTheme="minorHAnsi" w:hAnsiTheme="minorHAnsi" w:cs="Times New Roman"/>
            <w:color w:val="000000" w:themeColor="text1"/>
            <w:lang w:val="fr-CA"/>
          </w:rPr>
          <w:t>https://doi.org/10.1038/s41467-021-22443-2</w:t>
        </w:r>
      </w:hyperlink>
    </w:p>
    <w:p w14:paraId="6E111EA9" w14:textId="77777777" w:rsidR="00C16867" w:rsidRPr="00FC466B" w:rsidRDefault="00B61FFC">
      <w:pPr>
        <w:pStyle w:val="Bibliography"/>
        <w:rPr>
          <w:rFonts w:asciiTheme="minorHAnsi" w:hAnsiTheme="minorHAnsi" w:cs="Times New Roman"/>
          <w:color w:val="000000" w:themeColor="text1"/>
        </w:rPr>
      </w:pPr>
      <w:bookmarkStart w:id="151" w:name="ref-vinson_semantic_2008"/>
      <w:bookmarkEnd w:id="150"/>
      <w:r w:rsidRPr="00FC466B">
        <w:rPr>
          <w:rFonts w:asciiTheme="minorHAnsi" w:hAnsiTheme="minorHAnsi" w:cs="Times New Roman"/>
          <w:color w:val="000000" w:themeColor="text1"/>
          <w:lang w:val="fr-CA"/>
        </w:rPr>
        <w:t xml:space="preserve">Vinson, D. P., &amp; Vigliocco, G. (2008). </w:t>
      </w:r>
      <w:r w:rsidRPr="00FC466B">
        <w:rPr>
          <w:rFonts w:asciiTheme="minorHAnsi" w:hAnsiTheme="minorHAnsi" w:cs="Times New Roman"/>
          <w:color w:val="000000" w:themeColor="text1"/>
        </w:rPr>
        <w:t xml:space="preserve">Semantic feature production norms for a large set of objects and events. </w:t>
      </w:r>
      <w:r w:rsidRPr="00FC466B">
        <w:rPr>
          <w:rFonts w:asciiTheme="minorHAnsi" w:hAnsiTheme="minorHAnsi" w:cs="Times New Roman"/>
          <w:i/>
          <w:iCs/>
          <w:color w:val="000000" w:themeColor="text1"/>
        </w:rPr>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40</w:t>
      </w:r>
      <w:r w:rsidRPr="00FC466B">
        <w:rPr>
          <w:rFonts w:asciiTheme="minorHAnsi" w:hAnsiTheme="minorHAnsi" w:cs="Times New Roman"/>
          <w:color w:val="000000" w:themeColor="text1"/>
        </w:rPr>
        <w:t xml:space="preserve">(1), 183–190. </w:t>
      </w:r>
      <w:hyperlink r:id="rId138">
        <w:r w:rsidR="00C16867" w:rsidRPr="00FC466B">
          <w:rPr>
            <w:rStyle w:val="Hyperlink"/>
            <w:rFonts w:asciiTheme="minorHAnsi" w:hAnsiTheme="minorHAnsi" w:cs="Times New Roman"/>
            <w:color w:val="000000" w:themeColor="text1"/>
          </w:rPr>
          <w:t>https://doi.org/10.3758/BRM.40.1.183</w:t>
        </w:r>
      </w:hyperlink>
    </w:p>
    <w:p w14:paraId="21D22DC3" w14:textId="77777777" w:rsidR="00C16867" w:rsidRPr="00FC466B" w:rsidRDefault="00B61FFC">
      <w:pPr>
        <w:pStyle w:val="Bibliography"/>
        <w:rPr>
          <w:rFonts w:asciiTheme="minorHAnsi" w:hAnsiTheme="minorHAnsi" w:cs="Times New Roman"/>
          <w:color w:val="000000" w:themeColor="text1"/>
        </w:rPr>
      </w:pPr>
      <w:bookmarkStart w:id="152" w:name="ref-viskontasHumanMedialTemporal2009"/>
      <w:bookmarkEnd w:id="151"/>
      <w:r w:rsidRPr="00FC466B">
        <w:rPr>
          <w:rFonts w:asciiTheme="minorHAnsi" w:hAnsiTheme="minorHAnsi" w:cs="Times New Roman"/>
          <w:color w:val="000000" w:themeColor="text1"/>
        </w:rPr>
        <w:t xml:space="preserve">Viskontas, I. V., Quiroga, R. Q., &amp; Fried, I. (2009). Human medial temporal lobe neurons respond preferentially to personally relevant images. </w:t>
      </w:r>
      <w:r w:rsidRPr="00FC466B">
        <w:rPr>
          <w:rFonts w:asciiTheme="minorHAnsi" w:hAnsiTheme="minorHAnsi" w:cs="Times New Roman"/>
          <w:i/>
          <w:iCs/>
          <w:color w:val="000000" w:themeColor="text1"/>
        </w:rPr>
        <w:t>Proceedings of the National Academy of Sciences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106</w:t>
      </w:r>
      <w:r w:rsidRPr="00FC466B">
        <w:rPr>
          <w:rFonts w:asciiTheme="minorHAnsi" w:hAnsiTheme="minorHAnsi" w:cs="Times New Roman"/>
          <w:color w:val="000000" w:themeColor="text1"/>
        </w:rPr>
        <w:t xml:space="preserve">(50), 21329–21334. </w:t>
      </w:r>
      <w:hyperlink r:id="rId139">
        <w:r w:rsidR="00C16867" w:rsidRPr="00FC466B">
          <w:rPr>
            <w:rStyle w:val="Hyperlink"/>
            <w:rFonts w:asciiTheme="minorHAnsi" w:hAnsiTheme="minorHAnsi" w:cs="Times New Roman"/>
            <w:color w:val="000000" w:themeColor="text1"/>
          </w:rPr>
          <w:t>https://doi.org/10.1073/pnas.0902319106</w:t>
        </w:r>
      </w:hyperlink>
    </w:p>
    <w:p w14:paraId="173248C4" w14:textId="77777777" w:rsidR="00C16867" w:rsidRPr="00FC466B" w:rsidRDefault="00B61FFC">
      <w:pPr>
        <w:pStyle w:val="Bibliography"/>
        <w:rPr>
          <w:rFonts w:asciiTheme="minorHAnsi" w:hAnsiTheme="minorHAnsi" w:cs="Times New Roman"/>
          <w:color w:val="000000" w:themeColor="text1"/>
        </w:rPr>
      </w:pPr>
      <w:bookmarkStart w:id="153" w:name="ref-vivasNewSpanishSemantic2021"/>
      <w:bookmarkEnd w:id="152"/>
      <w:r w:rsidRPr="00FC466B">
        <w:rPr>
          <w:rFonts w:asciiTheme="minorHAnsi" w:hAnsiTheme="minorHAnsi" w:cs="Times New Roman"/>
          <w:color w:val="000000" w:themeColor="text1"/>
          <w:lang w:val="fr-CA"/>
        </w:rPr>
        <w:t xml:space="preserve">Vivas, L., Yerro, M., Romanelli, S., García Coni, A., Comesaña, A., Lizarralde, F., Passoni, I., &amp; Vivas, J. (2021). </w:t>
      </w:r>
      <w:r w:rsidRPr="00FC466B">
        <w:rPr>
          <w:rFonts w:asciiTheme="minorHAnsi" w:hAnsiTheme="minorHAnsi" w:cs="Times New Roman"/>
          <w:color w:val="000000" w:themeColor="text1"/>
        </w:rPr>
        <w:t xml:space="preserve">New Spanish semantic feature production norms for older adults. </w:t>
      </w:r>
      <w:r w:rsidRPr="00FC466B">
        <w:rPr>
          <w:rFonts w:asciiTheme="minorHAnsi" w:hAnsiTheme="minorHAnsi" w:cs="Times New Roman"/>
          <w:i/>
          <w:iCs/>
          <w:color w:val="000000" w:themeColor="text1"/>
        </w:rPr>
        <w:lastRenderedPageBreak/>
        <w:t>Behavior Research Methods</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54</w:t>
      </w:r>
      <w:r w:rsidRPr="00FC466B">
        <w:rPr>
          <w:rFonts w:asciiTheme="minorHAnsi" w:hAnsiTheme="minorHAnsi" w:cs="Times New Roman"/>
          <w:color w:val="000000" w:themeColor="text1"/>
        </w:rPr>
        <w:t xml:space="preserve">(2), 970–986. </w:t>
      </w:r>
      <w:hyperlink r:id="rId140">
        <w:r w:rsidR="00C16867" w:rsidRPr="00FC466B">
          <w:rPr>
            <w:rStyle w:val="Hyperlink"/>
            <w:rFonts w:asciiTheme="minorHAnsi" w:hAnsiTheme="minorHAnsi" w:cs="Times New Roman"/>
            <w:color w:val="000000" w:themeColor="text1"/>
          </w:rPr>
          <w:t>https://doi.org/10.3758/s13428-021-01660-z</w:t>
        </w:r>
      </w:hyperlink>
    </w:p>
    <w:p w14:paraId="7F1E4025" w14:textId="77777777" w:rsidR="00C16867" w:rsidRPr="00FC466B" w:rsidRDefault="00B61FFC">
      <w:pPr>
        <w:pStyle w:val="Bibliography"/>
        <w:rPr>
          <w:rFonts w:asciiTheme="minorHAnsi" w:hAnsiTheme="minorHAnsi" w:cs="Times New Roman"/>
          <w:color w:val="000000" w:themeColor="text1"/>
          <w:lang w:val="fr-CA"/>
        </w:rPr>
      </w:pPr>
      <w:bookmarkStart w:id="154" w:name="ref-R-buildmer"/>
      <w:bookmarkEnd w:id="153"/>
      <w:r w:rsidRPr="00FC466B">
        <w:rPr>
          <w:rFonts w:asciiTheme="minorHAnsi" w:hAnsiTheme="minorHAnsi" w:cs="Times New Roman"/>
          <w:color w:val="000000" w:themeColor="text1"/>
        </w:rPr>
        <w:t xml:space="preserve">Voeten, C. C. (2023). </w:t>
      </w:r>
      <w:r w:rsidRPr="00FC466B">
        <w:rPr>
          <w:rFonts w:asciiTheme="minorHAnsi" w:hAnsiTheme="minorHAnsi" w:cs="Times New Roman"/>
          <w:i/>
          <w:iCs/>
          <w:color w:val="000000" w:themeColor="text1"/>
        </w:rPr>
        <w:t>Buildmer: Stepwise elimination and term reordering for mixed-effects regression</w:t>
      </w:r>
      <w:r w:rsidRPr="00FC466B">
        <w:rPr>
          <w:rFonts w:asciiTheme="minorHAnsi" w:hAnsiTheme="minorHAnsi" w:cs="Times New Roman"/>
          <w:color w:val="000000" w:themeColor="text1"/>
        </w:rPr>
        <w:t xml:space="preserve">. </w:t>
      </w:r>
      <w:hyperlink r:id="rId141">
        <w:r w:rsidR="00C16867" w:rsidRPr="00FC466B">
          <w:rPr>
            <w:rStyle w:val="Hyperlink"/>
            <w:rFonts w:asciiTheme="minorHAnsi" w:hAnsiTheme="minorHAnsi" w:cs="Times New Roman"/>
            <w:color w:val="000000" w:themeColor="text1"/>
            <w:lang w:val="fr-CA"/>
          </w:rPr>
          <w:t>https://CRAN.R-project.org/package=buildmer</w:t>
        </w:r>
      </w:hyperlink>
    </w:p>
    <w:p w14:paraId="468FCD71" w14:textId="77777777" w:rsidR="00C16867" w:rsidRPr="00FC466B" w:rsidRDefault="00B61FFC">
      <w:pPr>
        <w:pStyle w:val="Bibliography"/>
        <w:rPr>
          <w:rFonts w:asciiTheme="minorHAnsi" w:hAnsiTheme="minorHAnsi" w:cs="Times New Roman"/>
          <w:color w:val="000000" w:themeColor="text1"/>
        </w:rPr>
      </w:pPr>
      <w:bookmarkStart w:id="155" w:name="ref-wank_autobiographical_2021"/>
      <w:bookmarkEnd w:id="154"/>
      <w:r w:rsidRPr="00FC466B">
        <w:rPr>
          <w:rFonts w:asciiTheme="minorHAnsi" w:hAnsiTheme="minorHAnsi" w:cs="Times New Roman"/>
          <w:color w:val="000000" w:themeColor="text1"/>
          <w:lang w:val="fr-CA"/>
        </w:rPr>
        <w:t xml:space="preserve">Wank, A. A., Robertson, A., Thayer, S. C., Verfaellie, M., Rapcsak, S. Z., &amp; Grilli, M. D. (2021). </w:t>
      </w:r>
      <w:r w:rsidRPr="00FC466B">
        <w:rPr>
          <w:rFonts w:asciiTheme="minorHAnsi" w:hAnsiTheme="minorHAnsi" w:cs="Times New Roman"/>
          <w:color w:val="000000" w:themeColor="text1"/>
        </w:rPr>
        <w:t xml:space="preserve">Autobiographical memory unknown: Pervasive autobiographical memory loss encompassing personality trait knowledge in an individual with medial temporal lobe amnesia. </w:t>
      </w:r>
      <w:r w:rsidRPr="00FC466B">
        <w:rPr>
          <w:rFonts w:asciiTheme="minorHAnsi" w:hAnsiTheme="minorHAnsi" w:cs="Times New Roman"/>
          <w:i/>
          <w:iCs/>
          <w:color w:val="000000" w:themeColor="text1"/>
        </w:rPr>
        <w:t>Cortex</w:t>
      </w:r>
      <w:r w:rsidRPr="00FC466B">
        <w:rPr>
          <w:rFonts w:asciiTheme="minorHAnsi" w:hAnsiTheme="minorHAnsi" w:cs="Times New Roman"/>
          <w:color w:val="000000" w:themeColor="text1"/>
        </w:rPr>
        <w:t xml:space="preserve">, S0010945221003725. </w:t>
      </w:r>
      <w:hyperlink r:id="rId142">
        <w:r w:rsidR="00C16867" w:rsidRPr="00FC466B">
          <w:rPr>
            <w:rStyle w:val="Hyperlink"/>
            <w:rFonts w:asciiTheme="minorHAnsi" w:hAnsiTheme="minorHAnsi" w:cs="Times New Roman"/>
            <w:color w:val="000000" w:themeColor="text1"/>
          </w:rPr>
          <w:t>https://doi.org/10.1016/j.cortex.2021.11.013</w:t>
        </w:r>
      </w:hyperlink>
    </w:p>
    <w:p w14:paraId="19046948" w14:textId="185148AC" w:rsidR="00491D44" w:rsidRPr="00FC466B" w:rsidRDefault="00491D44" w:rsidP="00491D44">
      <w:pPr>
        <w:pStyle w:val="Bibliography"/>
        <w:rPr>
          <w:rFonts w:asciiTheme="minorHAnsi" w:hAnsiTheme="minorHAnsi" w:cs="Times New Roman"/>
          <w:color w:val="000000" w:themeColor="text1"/>
        </w:rPr>
      </w:pPr>
      <w:bookmarkStart w:id="156" w:name="Xf953b261c1f078f2f64441fca818af6c7c9b7ed"/>
      <w:bookmarkEnd w:id="155"/>
      <w:r w:rsidRPr="00FC466B">
        <w:rPr>
          <w:rFonts w:asciiTheme="minorHAnsi" w:hAnsiTheme="minorHAnsi" w:cs="Times New Roman"/>
          <w:color w:val="000000" w:themeColor="text1"/>
        </w:rPr>
        <w:t xml:space="preserve">Westmacott, R., Black, S. E., Freedman, M., &amp; Moscovitch, M. (2004). The Contribution of Autobiographical Significance to Semantic Memory: Evidence from Alzheimer’s Disease, Semantic Dementia, and Amnesia. </w:t>
      </w:r>
      <w:r w:rsidRPr="00FC466B">
        <w:rPr>
          <w:rFonts w:asciiTheme="minorHAnsi" w:hAnsiTheme="minorHAnsi" w:cs="Times New Roman"/>
          <w:i/>
          <w:iCs/>
          <w:color w:val="000000" w:themeColor="text1"/>
        </w:rPr>
        <w:t>Neuropsychologia</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42</w:t>
      </w:r>
      <w:r w:rsidRPr="00FC466B">
        <w:rPr>
          <w:rFonts w:asciiTheme="minorHAnsi" w:hAnsiTheme="minorHAnsi" w:cs="Times New Roman"/>
          <w:color w:val="000000" w:themeColor="text1"/>
        </w:rPr>
        <w:t>(1), 25–48. https://doi.org/10.1016/S0028-3932(03)00147-7</w:t>
      </w:r>
    </w:p>
    <w:p w14:paraId="15C94796" w14:textId="7FD3DB0C" w:rsidR="00C16867" w:rsidRPr="00FC466B" w:rsidRDefault="00B61FFC">
      <w:pPr>
        <w:pStyle w:val="Bibliography"/>
        <w:rPr>
          <w:rFonts w:asciiTheme="minorHAnsi" w:hAnsiTheme="minorHAnsi" w:cs="Times New Roman"/>
          <w:color w:val="000000" w:themeColor="text1"/>
        </w:rPr>
      </w:pPr>
      <w:r w:rsidRPr="00FC466B">
        <w:rPr>
          <w:rFonts w:asciiTheme="minorHAnsi" w:hAnsiTheme="minorHAnsi" w:cs="Times New Roman"/>
          <w:color w:val="000000" w:themeColor="text1"/>
        </w:rPr>
        <w:t xml:space="preserve">Westmacott, R., &amp; Moscovitch, M. (2003). The contribution of autobiographical significance to semantic memory. </w:t>
      </w:r>
      <w:r w:rsidRPr="00FC466B">
        <w:rPr>
          <w:rFonts w:asciiTheme="minorHAnsi" w:hAnsiTheme="minorHAnsi" w:cs="Times New Roman"/>
          <w:i/>
          <w:iCs/>
          <w:color w:val="000000" w:themeColor="text1"/>
        </w:rPr>
        <w:t>Memory &amp; Cognition</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31</w:t>
      </w:r>
      <w:r w:rsidRPr="00FC466B">
        <w:rPr>
          <w:rFonts w:asciiTheme="minorHAnsi" w:hAnsiTheme="minorHAnsi" w:cs="Times New Roman"/>
          <w:color w:val="000000" w:themeColor="text1"/>
        </w:rPr>
        <w:t xml:space="preserve">(5), 761–774. </w:t>
      </w:r>
      <w:hyperlink r:id="rId143">
        <w:r w:rsidR="00C16867" w:rsidRPr="00FC466B">
          <w:rPr>
            <w:rStyle w:val="Hyperlink"/>
            <w:rFonts w:asciiTheme="minorHAnsi" w:hAnsiTheme="minorHAnsi" w:cs="Times New Roman"/>
            <w:color w:val="000000" w:themeColor="text1"/>
          </w:rPr>
          <w:t>https://doi.org/10.3758/BF03196114</w:t>
        </w:r>
      </w:hyperlink>
      <w:r w:rsidR="00190318" w:rsidRPr="00FC466B">
        <w:rPr>
          <w:rFonts w:asciiTheme="minorHAnsi" w:hAnsiTheme="minorHAnsi" w:cs="Times New Roman"/>
          <w:color w:val="000000" w:themeColor="text1"/>
        </w:rPr>
        <w:t>à</w:t>
      </w:r>
    </w:p>
    <w:p w14:paraId="65CC0FAB" w14:textId="77777777" w:rsidR="00C16867" w:rsidRPr="00FC466B" w:rsidRDefault="00B61FFC">
      <w:pPr>
        <w:pStyle w:val="Bibliography"/>
        <w:rPr>
          <w:rFonts w:asciiTheme="minorHAnsi" w:hAnsiTheme="minorHAnsi" w:cs="Times New Roman"/>
          <w:color w:val="000000" w:themeColor="text1"/>
        </w:rPr>
      </w:pPr>
      <w:bookmarkStart w:id="157" w:name="ref-R-ggplot2"/>
      <w:bookmarkEnd w:id="156"/>
      <w:r w:rsidRPr="00FC466B">
        <w:rPr>
          <w:rFonts w:asciiTheme="minorHAnsi" w:hAnsiTheme="minorHAnsi" w:cs="Times New Roman"/>
          <w:color w:val="000000" w:themeColor="text1"/>
        </w:rPr>
        <w:t xml:space="preserve">Wickham, H. (2016). </w:t>
      </w:r>
      <w:r w:rsidRPr="00FC466B">
        <w:rPr>
          <w:rFonts w:asciiTheme="minorHAnsi" w:hAnsiTheme="minorHAnsi" w:cs="Times New Roman"/>
          <w:i/>
          <w:iCs/>
          <w:color w:val="000000" w:themeColor="text1"/>
        </w:rPr>
        <w:t>ggplot2: Elegant graphics for data analysis</w:t>
      </w:r>
      <w:r w:rsidRPr="00FC466B">
        <w:rPr>
          <w:rFonts w:asciiTheme="minorHAnsi" w:hAnsiTheme="minorHAnsi" w:cs="Times New Roman"/>
          <w:color w:val="000000" w:themeColor="text1"/>
        </w:rPr>
        <w:t xml:space="preserve">. Springer-Verlag New York. </w:t>
      </w:r>
      <w:hyperlink r:id="rId144">
        <w:r w:rsidR="00C16867" w:rsidRPr="00FC466B">
          <w:rPr>
            <w:rStyle w:val="Hyperlink"/>
            <w:rFonts w:asciiTheme="minorHAnsi" w:hAnsiTheme="minorHAnsi" w:cs="Times New Roman"/>
            <w:color w:val="000000" w:themeColor="text1"/>
          </w:rPr>
          <w:t>https://ggplot2.tidyverse.org</w:t>
        </w:r>
      </w:hyperlink>
    </w:p>
    <w:p w14:paraId="23E10F9C" w14:textId="7D8E00A9" w:rsidR="00D87BC6" w:rsidRPr="00FC466B" w:rsidRDefault="00D87BC6" w:rsidP="00D87BC6">
      <w:pPr>
        <w:pStyle w:val="Bibliography"/>
        <w:rPr>
          <w:rFonts w:asciiTheme="minorHAnsi" w:hAnsiTheme="minorHAnsi" w:cs="Times New Roman"/>
          <w:color w:val="000000" w:themeColor="text1"/>
        </w:rPr>
      </w:pPr>
      <w:bookmarkStart w:id="158" w:name="ref-R-forcats"/>
      <w:r w:rsidRPr="00FC466B">
        <w:rPr>
          <w:rFonts w:asciiTheme="minorHAnsi" w:hAnsiTheme="minorHAnsi" w:cs="Times New Roman"/>
          <w:color w:val="000000" w:themeColor="text1"/>
        </w:rPr>
        <w:t xml:space="preserve">Wickham, H. (2021a). </w:t>
      </w:r>
      <w:r w:rsidRPr="00FC466B">
        <w:rPr>
          <w:rFonts w:asciiTheme="minorHAnsi" w:hAnsiTheme="minorHAnsi" w:cs="Times New Roman"/>
          <w:i/>
          <w:iCs/>
          <w:color w:val="000000" w:themeColor="text1"/>
        </w:rPr>
        <w:t>Forcats: Tools for working with categorical variables (factors)</w:t>
      </w:r>
      <w:r w:rsidRPr="00FC466B">
        <w:rPr>
          <w:rFonts w:asciiTheme="minorHAnsi" w:hAnsiTheme="minorHAnsi" w:cs="Times New Roman"/>
          <w:color w:val="000000" w:themeColor="text1"/>
        </w:rPr>
        <w:t xml:space="preserve">. </w:t>
      </w:r>
      <w:hyperlink r:id="rId145">
        <w:r w:rsidRPr="00FC466B">
          <w:rPr>
            <w:rStyle w:val="Hyperlink"/>
            <w:rFonts w:asciiTheme="minorHAnsi" w:hAnsiTheme="minorHAnsi" w:cs="Times New Roman"/>
            <w:color w:val="000000" w:themeColor="text1"/>
          </w:rPr>
          <w:t>https://CRAN.R-project.org/package=forcats</w:t>
        </w:r>
      </w:hyperlink>
      <w:bookmarkEnd w:id="158"/>
    </w:p>
    <w:p w14:paraId="60820C94" w14:textId="77777777" w:rsidR="00C16867" w:rsidRPr="00FC466B" w:rsidRDefault="00B61FFC">
      <w:pPr>
        <w:pStyle w:val="Bibliography"/>
        <w:rPr>
          <w:rFonts w:asciiTheme="minorHAnsi" w:hAnsiTheme="minorHAnsi" w:cs="Times New Roman"/>
          <w:color w:val="000000" w:themeColor="text1"/>
        </w:rPr>
      </w:pPr>
      <w:bookmarkStart w:id="159" w:name="ref-R-tidyr"/>
      <w:bookmarkEnd w:id="157"/>
      <w:r w:rsidRPr="00FC466B">
        <w:rPr>
          <w:rFonts w:asciiTheme="minorHAnsi" w:hAnsiTheme="minorHAnsi" w:cs="Times New Roman"/>
          <w:color w:val="000000" w:themeColor="text1"/>
        </w:rPr>
        <w:t xml:space="preserve">Wickham, H. (2021). </w:t>
      </w:r>
      <w:r w:rsidRPr="00FC466B">
        <w:rPr>
          <w:rFonts w:asciiTheme="minorHAnsi" w:hAnsiTheme="minorHAnsi" w:cs="Times New Roman"/>
          <w:i/>
          <w:iCs/>
          <w:color w:val="000000" w:themeColor="text1"/>
        </w:rPr>
        <w:t>Tidyr: Tidy messy data</w:t>
      </w:r>
      <w:r w:rsidRPr="00FC466B">
        <w:rPr>
          <w:rFonts w:asciiTheme="minorHAnsi" w:hAnsiTheme="minorHAnsi" w:cs="Times New Roman"/>
          <w:color w:val="000000" w:themeColor="text1"/>
        </w:rPr>
        <w:t xml:space="preserve">. </w:t>
      </w:r>
      <w:hyperlink r:id="rId146">
        <w:r w:rsidR="00C16867" w:rsidRPr="00FC466B">
          <w:rPr>
            <w:rStyle w:val="Hyperlink"/>
            <w:rFonts w:asciiTheme="minorHAnsi" w:hAnsiTheme="minorHAnsi" w:cs="Times New Roman"/>
            <w:color w:val="000000" w:themeColor="text1"/>
          </w:rPr>
          <w:t>https://CRAN.R-project.org/package=tidyr</w:t>
        </w:r>
      </w:hyperlink>
    </w:p>
    <w:p w14:paraId="78297476" w14:textId="77777777" w:rsidR="00C16867" w:rsidRPr="00FC466B" w:rsidRDefault="00B61FFC">
      <w:pPr>
        <w:pStyle w:val="Bibliography"/>
        <w:rPr>
          <w:rFonts w:asciiTheme="minorHAnsi" w:hAnsiTheme="minorHAnsi" w:cs="Times New Roman"/>
          <w:color w:val="000000" w:themeColor="text1"/>
          <w:lang w:val="fr-CA"/>
        </w:rPr>
      </w:pPr>
      <w:bookmarkStart w:id="160" w:name="ref-R-tidyverse"/>
      <w:bookmarkEnd w:id="159"/>
      <w:r w:rsidRPr="00FC466B">
        <w:rPr>
          <w:rFonts w:asciiTheme="minorHAnsi" w:hAnsiTheme="minorHAnsi" w:cs="Times New Roman"/>
          <w:color w:val="000000" w:themeColor="text1"/>
        </w:rPr>
        <w:lastRenderedPageBreak/>
        <w:t xml:space="preserve">Wickham, H., Averick, M., Bryan, J., Chang, W., McGowan, L. D., François, R., Grolemund, G., Hayes, A., Henry, L., Hester, J., Kuhn, M., Pedersen, T. L., Miller, E., Bache, S. M., Müller, K., Ooms, J., Robinson, D., Seidel, D. P., Spinu, V., … Yutani, H. (2019). Welcome to the tidyverse. </w:t>
      </w:r>
      <w:r w:rsidRPr="00FC466B">
        <w:rPr>
          <w:rFonts w:asciiTheme="minorHAnsi" w:hAnsiTheme="minorHAnsi" w:cs="Times New Roman"/>
          <w:i/>
          <w:iCs/>
          <w:color w:val="000000" w:themeColor="text1"/>
        </w:rPr>
        <w:t>Journal of Open Source Software</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4</w:t>
      </w:r>
      <w:r w:rsidRPr="00FC466B">
        <w:rPr>
          <w:rFonts w:asciiTheme="minorHAnsi" w:hAnsiTheme="minorHAnsi" w:cs="Times New Roman"/>
          <w:color w:val="000000" w:themeColor="text1"/>
        </w:rPr>
        <w:t xml:space="preserve">(43), 1686. </w:t>
      </w:r>
      <w:hyperlink r:id="rId147">
        <w:r w:rsidR="00C16867" w:rsidRPr="00FC466B">
          <w:rPr>
            <w:rStyle w:val="Hyperlink"/>
            <w:rFonts w:asciiTheme="minorHAnsi" w:hAnsiTheme="minorHAnsi" w:cs="Times New Roman"/>
            <w:color w:val="000000" w:themeColor="text1"/>
            <w:lang w:val="fr-CA"/>
          </w:rPr>
          <w:t>https://doi.org/10.21105/joss.01686</w:t>
        </w:r>
      </w:hyperlink>
    </w:p>
    <w:p w14:paraId="6965C5E1" w14:textId="77777777" w:rsidR="00C16867" w:rsidRPr="00FC466B" w:rsidRDefault="00B61FFC">
      <w:pPr>
        <w:pStyle w:val="Bibliography"/>
        <w:rPr>
          <w:rFonts w:asciiTheme="minorHAnsi" w:hAnsiTheme="minorHAnsi" w:cs="Times New Roman"/>
          <w:color w:val="000000" w:themeColor="text1"/>
        </w:rPr>
      </w:pPr>
      <w:bookmarkStart w:id="161" w:name="ref-R-dplyr"/>
      <w:bookmarkEnd w:id="160"/>
      <w:r w:rsidRPr="00FC466B">
        <w:rPr>
          <w:rFonts w:asciiTheme="minorHAnsi" w:hAnsiTheme="minorHAnsi" w:cs="Times New Roman"/>
          <w:color w:val="000000" w:themeColor="text1"/>
          <w:lang w:val="fr-CA"/>
        </w:rPr>
        <w:t xml:space="preserve">Wickham, H., François, R., Henry, L., &amp; Müller, K. (2021). </w:t>
      </w:r>
      <w:r w:rsidRPr="00FC466B">
        <w:rPr>
          <w:rFonts w:asciiTheme="minorHAnsi" w:hAnsiTheme="minorHAnsi" w:cs="Times New Roman"/>
          <w:i/>
          <w:iCs/>
          <w:color w:val="000000" w:themeColor="text1"/>
        </w:rPr>
        <w:t>Dplyr: A grammar of data manipulation</w:t>
      </w:r>
      <w:r w:rsidRPr="00FC466B">
        <w:rPr>
          <w:rFonts w:asciiTheme="minorHAnsi" w:hAnsiTheme="minorHAnsi" w:cs="Times New Roman"/>
          <w:color w:val="000000" w:themeColor="text1"/>
        </w:rPr>
        <w:t xml:space="preserve">. </w:t>
      </w:r>
      <w:hyperlink r:id="rId148">
        <w:r w:rsidR="00C16867" w:rsidRPr="00FC466B">
          <w:rPr>
            <w:rStyle w:val="Hyperlink"/>
            <w:rFonts w:asciiTheme="minorHAnsi" w:hAnsiTheme="minorHAnsi" w:cs="Times New Roman"/>
            <w:color w:val="000000" w:themeColor="text1"/>
          </w:rPr>
          <w:t>https://CRAN.R-project.org/package=dplyr</w:t>
        </w:r>
      </w:hyperlink>
    </w:p>
    <w:p w14:paraId="0065420D" w14:textId="77777777" w:rsidR="00C16867" w:rsidRPr="00FC466B" w:rsidRDefault="00B61FFC">
      <w:pPr>
        <w:pStyle w:val="Bibliography"/>
        <w:rPr>
          <w:rFonts w:asciiTheme="minorHAnsi" w:hAnsiTheme="minorHAnsi" w:cs="Times New Roman"/>
          <w:color w:val="000000" w:themeColor="text1"/>
        </w:rPr>
      </w:pPr>
      <w:bookmarkStart w:id="162" w:name="ref-R-scales"/>
      <w:bookmarkEnd w:id="161"/>
      <w:r w:rsidRPr="00FC466B">
        <w:rPr>
          <w:rFonts w:asciiTheme="minorHAnsi" w:hAnsiTheme="minorHAnsi" w:cs="Times New Roman"/>
          <w:color w:val="000000" w:themeColor="text1"/>
        </w:rPr>
        <w:t xml:space="preserve">Wickham, H., &amp; Seidel, D. (2022). </w:t>
      </w:r>
      <w:r w:rsidRPr="00FC466B">
        <w:rPr>
          <w:rFonts w:asciiTheme="minorHAnsi" w:hAnsiTheme="minorHAnsi" w:cs="Times New Roman"/>
          <w:i/>
          <w:iCs/>
          <w:color w:val="000000" w:themeColor="text1"/>
        </w:rPr>
        <w:t>Scales: Scale functions for visualization</w:t>
      </w:r>
      <w:r w:rsidRPr="00FC466B">
        <w:rPr>
          <w:rFonts w:asciiTheme="minorHAnsi" w:hAnsiTheme="minorHAnsi" w:cs="Times New Roman"/>
          <w:color w:val="000000" w:themeColor="text1"/>
        </w:rPr>
        <w:t xml:space="preserve">. </w:t>
      </w:r>
      <w:hyperlink r:id="rId149">
        <w:r w:rsidR="00C16867" w:rsidRPr="00FC466B">
          <w:rPr>
            <w:rStyle w:val="Hyperlink"/>
            <w:rFonts w:asciiTheme="minorHAnsi" w:hAnsiTheme="minorHAnsi" w:cs="Times New Roman"/>
            <w:color w:val="000000" w:themeColor="text1"/>
          </w:rPr>
          <w:t>https://CRAN.R-project.org/package=scales</w:t>
        </w:r>
      </w:hyperlink>
    </w:p>
    <w:p w14:paraId="47A3A31F" w14:textId="77777777" w:rsidR="00C16867" w:rsidRPr="00FC466B" w:rsidRDefault="00B61FFC">
      <w:pPr>
        <w:pStyle w:val="Bibliography"/>
        <w:rPr>
          <w:rFonts w:asciiTheme="minorHAnsi" w:hAnsiTheme="minorHAnsi" w:cs="Times New Roman"/>
          <w:color w:val="000000" w:themeColor="text1"/>
        </w:rPr>
      </w:pPr>
      <w:bookmarkStart w:id="163" w:name="ref-R-lsa"/>
      <w:bookmarkEnd w:id="162"/>
      <w:r w:rsidRPr="00FC466B">
        <w:rPr>
          <w:rFonts w:asciiTheme="minorHAnsi" w:hAnsiTheme="minorHAnsi" w:cs="Times New Roman"/>
          <w:color w:val="000000" w:themeColor="text1"/>
        </w:rPr>
        <w:t xml:space="preserve">Wild, F. (2022). </w:t>
      </w:r>
      <w:r w:rsidRPr="00FC466B">
        <w:rPr>
          <w:rFonts w:asciiTheme="minorHAnsi" w:hAnsiTheme="minorHAnsi" w:cs="Times New Roman"/>
          <w:i/>
          <w:iCs/>
          <w:color w:val="000000" w:themeColor="text1"/>
        </w:rPr>
        <w:t>Lsa: Latent semantic analysis</w:t>
      </w:r>
      <w:r w:rsidRPr="00FC466B">
        <w:rPr>
          <w:rFonts w:asciiTheme="minorHAnsi" w:hAnsiTheme="minorHAnsi" w:cs="Times New Roman"/>
          <w:color w:val="000000" w:themeColor="text1"/>
        </w:rPr>
        <w:t xml:space="preserve">. </w:t>
      </w:r>
      <w:hyperlink r:id="rId150">
        <w:r w:rsidR="00C16867" w:rsidRPr="00FC466B">
          <w:rPr>
            <w:rStyle w:val="Hyperlink"/>
            <w:rFonts w:asciiTheme="minorHAnsi" w:hAnsiTheme="minorHAnsi" w:cs="Times New Roman"/>
            <w:color w:val="000000" w:themeColor="text1"/>
          </w:rPr>
          <w:t>https://CRAN.R-project.org/package=lsa</w:t>
        </w:r>
      </w:hyperlink>
    </w:p>
    <w:p w14:paraId="6BB5B128" w14:textId="77777777" w:rsidR="00C16867" w:rsidRPr="00FC466B" w:rsidRDefault="00B61FFC">
      <w:pPr>
        <w:pStyle w:val="Bibliography"/>
        <w:rPr>
          <w:rFonts w:asciiTheme="minorHAnsi" w:hAnsiTheme="minorHAnsi" w:cs="Times New Roman"/>
          <w:color w:val="000000" w:themeColor="text1"/>
        </w:rPr>
      </w:pPr>
      <w:bookmarkStart w:id="164" w:name="ref-R-cowplot"/>
      <w:bookmarkEnd w:id="163"/>
      <w:r w:rsidRPr="00FC466B">
        <w:rPr>
          <w:rFonts w:asciiTheme="minorHAnsi" w:hAnsiTheme="minorHAnsi" w:cs="Times New Roman"/>
          <w:color w:val="000000" w:themeColor="text1"/>
        </w:rPr>
        <w:t xml:space="preserve">Wilke, C. O. (2020). </w:t>
      </w:r>
      <w:r w:rsidRPr="00FC466B">
        <w:rPr>
          <w:rFonts w:asciiTheme="minorHAnsi" w:hAnsiTheme="minorHAnsi" w:cs="Times New Roman"/>
          <w:i/>
          <w:iCs/>
          <w:color w:val="000000" w:themeColor="text1"/>
        </w:rPr>
        <w:t>Cowplot: Streamlined plot theme and plot annotations for ’ggplot2’</w:t>
      </w:r>
      <w:r w:rsidRPr="00FC466B">
        <w:rPr>
          <w:rFonts w:asciiTheme="minorHAnsi" w:hAnsiTheme="minorHAnsi" w:cs="Times New Roman"/>
          <w:color w:val="000000" w:themeColor="text1"/>
        </w:rPr>
        <w:t xml:space="preserve">. </w:t>
      </w:r>
      <w:hyperlink r:id="rId151">
        <w:r w:rsidR="00C16867" w:rsidRPr="00FC466B">
          <w:rPr>
            <w:rStyle w:val="Hyperlink"/>
            <w:rFonts w:asciiTheme="minorHAnsi" w:hAnsiTheme="minorHAnsi" w:cs="Times New Roman"/>
            <w:color w:val="000000" w:themeColor="text1"/>
          </w:rPr>
          <w:t>https://CRAN.R-project.org/package=cowplot</w:t>
        </w:r>
      </w:hyperlink>
    </w:p>
    <w:p w14:paraId="345A2C0A" w14:textId="77777777" w:rsidR="00C16867" w:rsidRPr="00FC466B" w:rsidRDefault="00B61FFC">
      <w:pPr>
        <w:pStyle w:val="Bibliography"/>
        <w:rPr>
          <w:rFonts w:asciiTheme="minorHAnsi" w:hAnsiTheme="minorHAnsi" w:cs="Times New Roman"/>
          <w:color w:val="000000" w:themeColor="text1"/>
        </w:rPr>
      </w:pPr>
      <w:bookmarkStart w:id="165" w:name="ref-R-knitr"/>
      <w:bookmarkEnd w:id="164"/>
      <w:r w:rsidRPr="00FC466B">
        <w:rPr>
          <w:rFonts w:asciiTheme="minorHAnsi" w:hAnsiTheme="minorHAnsi" w:cs="Times New Roman"/>
          <w:color w:val="000000" w:themeColor="text1"/>
        </w:rPr>
        <w:t xml:space="preserve">Xie, Y. (2015). </w:t>
      </w:r>
      <w:r w:rsidRPr="00FC466B">
        <w:rPr>
          <w:rFonts w:asciiTheme="minorHAnsi" w:hAnsiTheme="minorHAnsi" w:cs="Times New Roman"/>
          <w:i/>
          <w:iCs/>
          <w:color w:val="000000" w:themeColor="text1"/>
        </w:rPr>
        <w:t>Dynamic documents with R and knitr</w:t>
      </w:r>
      <w:r w:rsidRPr="00FC466B">
        <w:rPr>
          <w:rFonts w:asciiTheme="minorHAnsi" w:hAnsiTheme="minorHAnsi" w:cs="Times New Roman"/>
          <w:color w:val="000000" w:themeColor="text1"/>
        </w:rPr>
        <w:t xml:space="preserve"> (2nd ed.). Chapman; Hall/CRC. </w:t>
      </w:r>
      <w:hyperlink r:id="rId152">
        <w:r w:rsidR="00C16867" w:rsidRPr="00FC466B">
          <w:rPr>
            <w:rStyle w:val="Hyperlink"/>
            <w:rFonts w:asciiTheme="minorHAnsi" w:hAnsiTheme="minorHAnsi" w:cs="Times New Roman"/>
            <w:color w:val="000000" w:themeColor="text1"/>
          </w:rPr>
          <w:t>https://yihui.org/knitr/</w:t>
        </w:r>
      </w:hyperlink>
    </w:p>
    <w:p w14:paraId="025853AD" w14:textId="77777777" w:rsidR="00C16867" w:rsidRPr="00FC466B" w:rsidRDefault="00B61FFC">
      <w:pPr>
        <w:pStyle w:val="Bibliography"/>
        <w:rPr>
          <w:rFonts w:asciiTheme="minorHAnsi" w:hAnsiTheme="minorHAnsi" w:cs="Times New Roman"/>
          <w:color w:val="000000" w:themeColor="text1"/>
        </w:rPr>
      </w:pPr>
      <w:bookmarkStart w:id="166" w:name="ref-yeeSemanticMemory2018"/>
      <w:bookmarkEnd w:id="165"/>
      <w:r w:rsidRPr="00FC466B">
        <w:rPr>
          <w:rFonts w:asciiTheme="minorHAnsi" w:hAnsiTheme="minorHAnsi" w:cs="Times New Roman"/>
          <w:color w:val="000000" w:themeColor="text1"/>
        </w:rPr>
        <w:t xml:space="preserve">Yee, E., Jones, M. N., &amp; McRae, K. (2018). Semantic memory. In J. T. Wixted (Ed.), </w:t>
      </w:r>
      <w:r w:rsidRPr="00FC466B">
        <w:rPr>
          <w:rFonts w:asciiTheme="minorHAnsi" w:hAnsiTheme="minorHAnsi" w:cs="Times New Roman"/>
          <w:i/>
          <w:iCs/>
          <w:color w:val="000000" w:themeColor="text1"/>
        </w:rPr>
        <w:t>Stevens’ Handbook of Experimental Psychology and Cognitive Neuroscience</w:t>
      </w:r>
      <w:r w:rsidRPr="00FC466B">
        <w:rPr>
          <w:rFonts w:asciiTheme="minorHAnsi" w:hAnsiTheme="minorHAnsi" w:cs="Times New Roman"/>
          <w:color w:val="000000" w:themeColor="text1"/>
        </w:rPr>
        <w:t xml:space="preserve"> (1st ed., pp. 1–38). Wiley. </w:t>
      </w:r>
      <w:hyperlink r:id="rId153">
        <w:r w:rsidR="00C16867" w:rsidRPr="00FC466B">
          <w:rPr>
            <w:rStyle w:val="Hyperlink"/>
            <w:rFonts w:asciiTheme="minorHAnsi" w:hAnsiTheme="minorHAnsi" w:cs="Times New Roman"/>
            <w:color w:val="000000" w:themeColor="text1"/>
          </w:rPr>
          <w:t>https://doi.org/10.1002/9781119170174.epcn309</w:t>
        </w:r>
      </w:hyperlink>
    </w:p>
    <w:p w14:paraId="57B44EA6" w14:textId="2631E8E2" w:rsidR="00C16867" w:rsidRPr="00FC466B" w:rsidRDefault="00B61FFC" w:rsidP="00E20DE5">
      <w:pPr>
        <w:pStyle w:val="Bibliography"/>
        <w:rPr>
          <w:rFonts w:asciiTheme="minorHAnsi" w:hAnsiTheme="minorHAnsi" w:cs="Times New Roman"/>
          <w:color w:val="000000" w:themeColor="text1"/>
        </w:rPr>
      </w:pPr>
      <w:bookmarkStart w:id="167" w:name="ref-yeePuttingConceptsContext2016"/>
      <w:bookmarkEnd w:id="166"/>
      <w:r w:rsidRPr="00FC466B">
        <w:rPr>
          <w:rFonts w:asciiTheme="minorHAnsi" w:hAnsiTheme="minorHAnsi" w:cs="Times New Roman"/>
          <w:color w:val="000000" w:themeColor="text1"/>
        </w:rPr>
        <w:t xml:space="preserve">Yee, E., &amp; Thompson-Schill, S. L. (2016). Putting concepts into context. </w:t>
      </w:r>
      <w:r w:rsidRPr="00FC466B">
        <w:rPr>
          <w:rFonts w:asciiTheme="minorHAnsi" w:hAnsiTheme="minorHAnsi" w:cs="Times New Roman"/>
          <w:i/>
          <w:iCs/>
          <w:color w:val="000000" w:themeColor="text1"/>
        </w:rPr>
        <w:t>Psychonomic Bulletin &amp; Review</w:t>
      </w:r>
      <w:r w:rsidRPr="00FC466B">
        <w:rPr>
          <w:rFonts w:asciiTheme="minorHAnsi" w:hAnsiTheme="minorHAnsi" w:cs="Times New Roman"/>
          <w:color w:val="000000" w:themeColor="text1"/>
        </w:rPr>
        <w:t xml:space="preserve">, </w:t>
      </w:r>
      <w:r w:rsidRPr="00FC466B">
        <w:rPr>
          <w:rFonts w:asciiTheme="minorHAnsi" w:hAnsiTheme="minorHAnsi" w:cs="Times New Roman"/>
          <w:i/>
          <w:iCs/>
          <w:color w:val="000000" w:themeColor="text1"/>
        </w:rPr>
        <w:t>23</w:t>
      </w:r>
      <w:r w:rsidRPr="00FC466B">
        <w:rPr>
          <w:rFonts w:asciiTheme="minorHAnsi" w:hAnsiTheme="minorHAnsi" w:cs="Times New Roman"/>
          <w:color w:val="000000" w:themeColor="text1"/>
        </w:rPr>
        <w:t xml:space="preserve">(4), 1015–1027. </w:t>
      </w:r>
      <w:hyperlink r:id="rId154">
        <w:r w:rsidR="00C16867" w:rsidRPr="00FC466B">
          <w:rPr>
            <w:rStyle w:val="Hyperlink"/>
            <w:rFonts w:asciiTheme="minorHAnsi" w:hAnsiTheme="minorHAnsi" w:cs="Times New Roman"/>
            <w:color w:val="000000" w:themeColor="text1"/>
          </w:rPr>
          <w:t>https://doi.org/10.3758/s13423-015-0948-7</w:t>
        </w:r>
      </w:hyperlink>
      <w:bookmarkEnd w:id="29"/>
      <w:bookmarkEnd w:id="31"/>
      <w:bookmarkEnd w:id="167"/>
    </w:p>
    <w:sectPr w:rsidR="00C16867" w:rsidRPr="00FC466B" w:rsidSect="003634FB">
      <w:headerReference w:type="even" r:id="rId155"/>
      <w:headerReference w:type="default" r:id="rId156"/>
      <w:headerReference w:type="first" r:id="rId157"/>
      <w:pgSz w:w="12240" w:h="15840"/>
      <w:pgMar w:top="1417" w:right="1417" w:bottom="1134" w:left="1417" w:header="720" w:footer="720" w:gutter="0"/>
      <w:lnNumType w:countBy="1"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AEB65" w14:textId="77777777" w:rsidR="00E415E2" w:rsidRDefault="00E415E2">
      <w:pPr>
        <w:spacing w:before="0" w:after="0" w:line="240" w:lineRule="auto"/>
      </w:pPr>
      <w:r>
        <w:separator/>
      </w:r>
    </w:p>
  </w:endnote>
  <w:endnote w:type="continuationSeparator" w:id="0">
    <w:p w14:paraId="38102EA1" w14:textId="77777777" w:rsidR="00E415E2" w:rsidRDefault="00E415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618AE" w14:textId="77777777" w:rsidR="00E415E2" w:rsidRDefault="00E415E2">
      <w:pPr>
        <w:spacing w:before="0" w:after="0" w:line="240" w:lineRule="auto"/>
      </w:pPr>
      <w:r>
        <w:separator/>
      </w:r>
    </w:p>
  </w:footnote>
  <w:footnote w:type="continuationSeparator" w:id="0">
    <w:p w14:paraId="58976ABB" w14:textId="77777777" w:rsidR="00E415E2" w:rsidRDefault="00E415E2">
      <w:pPr>
        <w:spacing w:before="0" w:after="0" w:line="240" w:lineRule="auto"/>
      </w:pPr>
      <w:r>
        <w:continuationSeparator/>
      </w:r>
    </w:p>
  </w:footnote>
  <w:footnote w:id="1">
    <w:p w14:paraId="3CCE1A1E" w14:textId="6AD8EB7B" w:rsidR="00C16867" w:rsidRDefault="00B61FFC">
      <w:pPr>
        <w:pStyle w:val="FootnoteText"/>
      </w:pPr>
      <w:r>
        <w:rPr>
          <w:rStyle w:val="FootnoteReference"/>
        </w:rPr>
        <w:footnoteRef/>
      </w:r>
      <w:r>
        <w:t xml:space="preserve"> Our preregistration included subsets of concepts as covariate. We made a modification to use mixed </w:t>
      </w:r>
      <w:r w:rsidRPr="0077565E">
        <w:rPr>
          <w:color w:val="0070C0"/>
        </w:rPr>
        <w:t>effect</w:t>
      </w:r>
      <w:r w:rsidR="00CC0740" w:rsidRPr="0077565E">
        <w:rPr>
          <w:color w:val="0070C0"/>
        </w:rPr>
        <w:t>s</w:t>
      </w:r>
      <w:r w:rsidRPr="0077565E">
        <w:rPr>
          <w:color w:val="0070C0"/>
        </w:rPr>
        <w:t xml:space="preserve"> </w:t>
      </w:r>
      <w:r>
        <w:t xml:space="preserve">models to account for the random variability introduced by differences in participants and stimuli (concepts and subsets of concepts), because there are multiple observations clustered within each of these factors. This approach accounts for this non-independence and variability in the dependent variables that might be attributed to it. See </w:t>
      </w:r>
      <w:hyperlink r:id="rId1">
        <w:r w:rsidR="00261FF6">
          <w:rPr>
            <w:rStyle w:val="Hyperlink"/>
          </w:rPr>
          <w:t>https://osf.io/ypdt8</w:t>
        </w:r>
      </w:hyperlink>
      <w:r>
        <w:t xml:space="preserve"> for a description of all deviations.</w:t>
      </w:r>
    </w:p>
  </w:footnote>
  <w:footnote w:id="2">
    <w:p w14:paraId="70D24842" w14:textId="380F6CEC" w:rsidR="008D508F" w:rsidRPr="00190318" w:rsidRDefault="008D508F" w:rsidP="008D508F">
      <w:pPr>
        <w:pStyle w:val="FootnoteText"/>
        <w:rPr>
          <w:color w:val="000000" w:themeColor="text1"/>
        </w:rPr>
      </w:pPr>
      <w:r w:rsidRPr="00190318">
        <w:rPr>
          <w:rStyle w:val="FootnoteReference"/>
          <w:color w:val="000000" w:themeColor="text1"/>
        </w:rPr>
        <w:footnoteRef/>
      </w:r>
      <w:r w:rsidRPr="00190318">
        <w:rPr>
          <w:color w:val="000000" w:themeColor="text1"/>
        </w:rPr>
        <w:t xml:space="preserve"> </w:t>
      </w:r>
      <w:r w:rsidR="00E42101" w:rsidRPr="00190318">
        <w:rPr>
          <w:color w:val="000000" w:themeColor="text1"/>
        </w:rPr>
        <w:t xml:space="preserve">We thank an </w:t>
      </w:r>
      <w:r w:rsidRPr="00190318">
        <w:rPr>
          <w:color w:val="000000" w:themeColor="text1"/>
        </w:rPr>
        <w:t>a</w:t>
      </w:r>
      <w:r w:rsidR="00E42101" w:rsidRPr="00190318">
        <w:rPr>
          <w:color w:val="000000" w:themeColor="text1"/>
        </w:rPr>
        <w:t>nonymous</w:t>
      </w:r>
      <w:r w:rsidRPr="00190318">
        <w:rPr>
          <w:color w:val="000000" w:themeColor="text1"/>
        </w:rPr>
        <w:t xml:space="preserve"> reviewer</w:t>
      </w:r>
      <w:r w:rsidR="00E42101" w:rsidRPr="00190318">
        <w:rPr>
          <w:color w:val="000000" w:themeColor="text1"/>
        </w:rPr>
        <w:t xml:space="preserve"> for this suggestion</w:t>
      </w:r>
      <w:r w:rsidRPr="00190318">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9259971"/>
      <w:docPartObj>
        <w:docPartGallery w:val="Page Numbers (Top of Page)"/>
        <w:docPartUnique/>
      </w:docPartObj>
    </w:sdtPr>
    <w:sdtContent>
      <w:p w14:paraId="149E8F3F" w14:textId="77777777" w:rsidR="00FC7D0C" w:rsidRDefault="00E753DB" w:rsidP="00EE504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EA2AEC" w14:textId="77777777" w:rsidR="00FC7D0C" w:rsidRDefault="00FC7D0C" w:rsidP="00AF36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2177194"/>
      <w:docPartObj>
        <w:docPartGallery w:val="Page Numbers (Top of Page)"/>
        <w:docPartUnique/>
      </w:docPartObj>
    </w:sdtPr>
    <w:sdtContent>
      <w:p w14:paraId="770D835A" w14:textId="77777777" w:rsidR="00FC7D0C" w:rsidRDefault="00E753DB" w:rsidP="00EE504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751D56" w14:textId="77777777" w:rsidR="00FC7D0C" w:rsidRPr="00A05772" w:rsidRDefault="00693388" w:rsidP="00693388">
    <w:pPr>
      <w:pStyle w:val="Header"/>
      <w:ind w:right="360"/>
    </w:pPr>
    <w:r>
      <w:t>THE PROPERTIES OF PERSONAL SEMANTICS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9921216"/>
      <w:docPartObj>
        <w:docPartGallery w:val="Page Numbers (Top of Page)"/>
        <w:docPartUnique/>
      </w:docPartObj>
    </w:sdtPr>
    <w:sdtContent>
      <w:p w14:paraId="7AB6F88D" w14:textId="77777777" w:rsidR="00FC7D0C" w:rsidRDefault="00E753DB" w:rsidP="00DF7C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6A3288" w14:textId="77777777" w:rsidR="00FC7D0C" w:rsidRPr="00A05772" w:rsidRDefault="00E753DB" w:rsidP="00084144">
    <w:pPr>
      <w:pStyle w:val="Header"/>
      <w:ind w:right="360"/>
    </w:pPr>
    <w:r>
      <w:t xml:space="preserve">Running head: </w:t>
    </w:r>
    <w:r w:rsidR="00CF1051">
      <w:t>THE PROPERTIES OF PERSONAL SEMANTICS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454B4C"/>
    <w:multiLevelType w:val="multilevel"/>
    <w:tmpl w:val="9E9C40B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199482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2EC9CA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C52434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27C1EF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EFC04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21872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4C04F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2566E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DF6744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D1E8AD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A990"/>
    <w:multiLevelType w:val="multilevel"/>
    <w:tmpl w:val="A4F4C56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15:restartNumberingAfterBreak="0">
    <w:nsid w:val="0000A991"/>
    <w:multiLevelType w:val="multilevel"/>
    <w:tmpl w:val="A94A033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170CD2DE"/>
    <w:multiLevelType w:val="multilevel"/>
    <w:tmpl w:val="9FD2E3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4" w15:restartNumberingAfterBreak="0">
    <w:nsid w:val="2C1AE401"/>
    <w:multiLevelType w:val="multilevel"/>
    <w:tmpl w:val="63C869C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2EA22E26"/>
    <w:multiLevelType w:val="hybridMultilevel"/>
    <w:tmpl w:val="E9F2669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6" w15:restartNumberingAfterBreak="0">
    <w:nsid w:val="3CE138EC"/>
    <w:multiLevelType w:val="hybridMultilevel"/>
    <w:tmpl w:val="1ADCA918"/>
    <w:lvl w:ilvl="0" w:tplc="008EC8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1B711F"/>
    <w:multiLevelType w:val="hybridMultilevel"/>
    <w:tmpl w:val="1EC8279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16cid:durableId="2093888911">
    <w:abstractNumId w:val="13"/>
  </w:num>
  <w:num w:numId="2" w16cid:durableId="64492365">
    <w:abstractNumId w:val="13"/>
  </w:num>
  <w:num w:numId="3" w16cid:durableId="659038159">
    <w:abstractNumId w:val="14"/>
  </w:num>
  <w:num w:numId="4" w16cid:durableId="786310676">
    <w:abstractNumId w:val="1"/>
  </w:num>
  <w:num w:numId="5" w16cid:durableId="1467166833">
    <w:abstractNumId w:val="2"/>
  </w:num>
  <w:num w:numId="6" w16cid:durableId="6102023">
    <w:abstractNumId w:val="3"/>
  </w:num>
  <w:num w:numId="7" w16cid:durableId="39670890">
    <w:abstractNumId w:val="4"/>
  </w:num>
  <w:num w:numId="8" w16cid:durableId="732168279">
    <w:abstractNumId w:val="9"/>
  </w:num>
  <w:num w:numId="9" w16cid:durableId="104422920">
    <w:abstractNumId w:val="5"/>
  </w:num>
  <w:num w:numId="10" w16cid:durableId="962805881">
    <w:abstractNumId w:val="6"/>
  </w:num>
  <w:num w:numId="11" w16cid:durableId="2086678461">
    <w:abstractNumId w:val="7"/>
  </w:num>
  <w:num w:numId="12" w16cid:durableId="1998263527">
    <w:abstractNumId w:val="8"/>
  </w:num>
  <w:num w:numId="13" w16cid:durableId="654068344">
    <w:abstractNumId w:val="10"/>
  </w:num>
  <w:num w:numId="14" w16cid:durableId="2060127657">
    <w:abstractNumId w:val="14"/>
  </w:num>
  <w:num w:numId="15" w16cid:durableId="595748598">
    <w:abstractNumId w:val="0"/>
  </w:num>
  <w:num w:numId="16" w16cid:durableId="863638729">
    <w:abstractNumId w:val="0"/>
  </w:num>
  <w:num w:numId="17" w16cid:durableId="2127460207">
    <w:abstractNumId w:val="11"/>
  </w:num>
  <w:num w:numId="18" w16cid:durableId="1047873536">
    <w:abstractNumId w:val="12"/>
  </w:num>
  <w:num w:numId="19" w16cid:durableId="2058041158">
    <w:abstractNumId w:val="11"/>
  </w:num>
  <w:num w:numId="20" w16cid:durableId="9911771">
    <w:abstractNumId w:val="12"/>
  </w:num>
  <w:num w:numId="21" w16cid:durableId="1066613052">
    <w:abstractNumId w:val="11"/>
  </w:num>
  <w:num w:numId="22" w16cid:durableId="1137181024">
    <w:abstractNumId w:val="12"/>
  </w:num>
  <w:num w:numId="23" w16cid:durableId="570626852">
    <w:abstractNumId w:val="11"/>
  </w:num>
  <w:num w:numId="24" w16cid:durableId="1081490388">
    <w:abstractNumId w:val="16"/>
  </w:num>
  <w:num w:numId="25" w16cid:durableId="185096006">
    <w:abstractNumId w:val="17"/>
  </w:num>
  <w:num w:numId="26" w16cid:durableId="14425323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B0"/>
    <w:rsid w:val="000114F6"/>
    <w:rsid w:val="00017ABF"/>
    <w:rsid w:val="00021C3D"/>
    <w:rsid w:val="000303ED"/>
    <w:rsid w:val="00031631"/>
    <w:rsid w:val="00031EBA"/>
    <w:rsid w:val="000323C7"/>
    <w:rsid w:val="00036215"/>
    <w:rsid w:val="000479C9"/>
    <w:rsid w:val="00050199"/>
    <w:rsid w:val="000612BD"/>
    <w:rsid w:val="0006172B"/>
    <w:rsid w:val="00067866"/>
    <w:rsid w:val="000725EE"/>
    <w:rsid w:val="00076707"/>
    <w:rsid w:val="00084144"/>
    <w:rsid w:val="00093A06"/>
    <w:rsid w:val="000A5E0E"/>
    <w:rsid w:val="000B1530"/>
    <w:rsid w:val="000B1862"/>
    <w:rsid w:val="000D1E48"/>
    <w:rsid w:val="000E6861"/>
    <w:rsid w:val="000F31C6"/>
    <w:rsid w:val="00101774"/>
    <w:rsid w:val="00110354"/>
    <w:rsid w:val="001116CE"/>
    <w:rsid w:val="00116D19"/>
    <w:rsid w:val="00123305"/>
    <w:rsid w:val="00126A69"/>
    <w:rsid w:val="00127784"/>
    <w:rsid w:val="00131657"/>
    <w:rsid w:val="00132E84"/>
    <w:rsid w:val="00136533"/>
    <w:rsid w:val="0014237D"/>
    <w:rsid w:val="0014792F"/>
    <w:rsid w:val="00152232"/>
    <w:rsid w:val="00154EF8"/>
    <w:rsid w:val="00156068"/>
    <w:rsid w:val="00161488"/>
    <w:rsid w:val="001712DB"/>
    <w:rsid w:val="00180308"/>
    <w:rsid w:val="00185E34"/>
    <w:rsid w:val="00190318"/>
    <w:rsid w:val="001910F5"/>
    <w:rsid w:val="001B7215"/>
    <w:rsid w:val="001C3198"/>
    <w:rsid w:val="001C7530"/>
    <w:rsid w:val="001D4FCB"/>
    <w:rsid w:val="001E0BD2"/>
    <w:rsid w:val="001E367A"/>
    <w:rsid w:val="001E4E6B"/>
    <w:rsid w:val="001E6835"/>
    <w:rsid w:val="001F2A35"/>
    <w:rsid w:val="001F55B1"/>
    <w:rsid w:val="002030BE"/>
    <w:rsid w:val="002132F0"/>
    <w:rsid w:val="00214CDE"/>
    <w:rsid w:val="00217E66"/>
    <w:rsid w:val="0022295F"/>
    <w:rsid w:val="0022785C"/>
    <w:rsid w:val="00230B6A"/>
    <w:rsid w:val="00231A8A"/>
    <w:rsid w:val="00234C65"/>
    <w:rsid w:val="002356AD"/>
    <w:rsid w:val="00236B86"/>
    <w:rsid w:val="00251167"/>
    <w:rsid w:val="00261FF6"/>
    <w:rsid w:val="002710BE"/>
    <w:rsid w:val="00275661"/>
    <w:rsid w:val="00292867"/>
    <w:rsid w:val="002965C5"/>
    <w:rsid w:val="00296B1C"/>
    <w:rsid w:val="002A4CDC"/>
    <w:rsid w:val="002E4159"/>
    <w:rsid w:val="002E68F3"/>
    <w:rsid w:val="002F2416"/>
    <w:rsid w:val="002F2CFB"/>
    <w:rsid w:val="00302815"/>
    <w:rsid w:val="00302BAE"/>
    <w:rsid w:val="00306220"/>
    <w:rsid w:val="00312F86"/>
    <w:rsid w:val="00313569"/>
    <w:rsid w:val="0031691A"/>
    <w:rsid w:val="0032184A"/>
    <w:rsid w:val="00332583"/>
    <w:rsid w:val="00337136"/>
    <w:rsid w:val="00340ACF"/>
    <w:rsid w:val="00340E44"/>
    <w:rsid w:val="00351DB7"/>
    <w:rsid w:val="00352BA1"/>
    <w:rsid w:val="00360829"/>
    <w:rsid w:val="00363464"/>
    <w:rsid w:val="003634FB"/>
    <w:rsid w:val="0036374F"/>
    <w:rsid w:val="00370ED6"/>
    <w:rsid w:val="00372215"/>
    <w:rsid w:val="003756FC"/>
    <w:rsid w:val="003825C6"/>
    <w:rsid w:val="0039127E"/>
    <w:rsid w:val="0039503D"/>
    <w:rsid w:val="003A001B"/>
    <w:rsid w:val="003B3FD8"/>
    <w:rsid w:val="003B43BD"/>
    <w:rsid w:val="003D44B0"/>
    <w:rsid w:val="003E0D85"/>
    <w:rsid w:val="003E1A53"/>
    <w:rsid w:val="003E61A8"/>
    <w:rsid w:val="003F3AC2"/>
    <w:rsid w:val="003F44F3"/>
    <w:rsid w:val="003F6185"/>
    <w:rsid w:val="004029BA"/>
    <w:rsid w:val="0040612C"/>
    <w:rsid w:val="00411E6A"/>
    <w:rsid w:val="00416C15"/>
    <w:rsid w:val="00417DBF"/>
    <w:rsid w:val="00432EA4"/>
    <w:rsid w:val="00435F1A"/>
    <w:rsid w:val="0043766A"/>
    <w:rsid w:val="004423BE"/>
    <w:rsid w:val="0046489E"/>
    <w:rsid w:val="00464C00"/>
    <w:rsid w:val="004669B2"/>
    <w:rsid w:val="00472128"/>
    <w:rsid w:val="004724BE"/>
    <w:rsid w:val="00473A3E"/>
    <w:rsid w:val="00474432"/>
    <w:rsid w:val="00475DAA"/>
    <w:rsid w:val="004801F5"/>
    <w:rsid w:val="00480226"/>
    <w:rsid w:val="0048027A"/>
    <w:rsid w:val="00482E1E"/>
    <w:rsid w:val="00486C99"/>
    <w:rsid w:val="00491D44"/>
    <w:rsid w:val="004930AA"/>
    <w:rsid w:val="004979CE"/>
    <w:rsid w:val="004A2C57"/>
    <w:rsid w:val="004A5E34"/>
    <w:rsid w:val="004A649A"/>
    <w:rsid w:val="004B0344"/>
    <w:rsid w:val="004B12DC"/>
    <w:rsid w:val="004C4B6E"/>
    <w:rsid w:val="004D0144"/>
    <w:rsid w:val="004E21F1"/>
    <w:rsid w:val="004E386A"/>
    <w:rsid w:val="004F3808"/>
    <w:rsid w:val="004F56F5"/>
    <w:rsid w:val="0050228C"/>
    <w:rsid w:val="00506818"/>
    <w:rsid w:val="00514DFF"/>
    <w:rsid w:val="005239C9"/>
    <w:rsid w:val="0053111C"/>
    <w:rsid w:val="0053395E"/>
    <w:rsid w:val="005413C4"/>
    <w:rsid w:val="005434A5"/>
    <w:rsid w:val="00551E39"/>
    <w:rsid w:val="0056080B"/>
    <w:rsid w:val="00561741"/>
    <w:rsid w:val="00562879"/>
    <w:rsid w:val="005661D9"/>
    <w:rsid w:val="00566F1A"/>
    <w:rsid w:val="00567368"/>
    <w:rsid w:val="005712A9"/>
    <w:rsid w:val="00577708"/>
    <w:rsid w:val="0059357B"/>
    <w:rsid w:val="005A42BB"/>
    <w:rsid w:val="005A55BB"/>
    <w:rsid w:val="005B12BA"/>
    <w:rsid w:val="005B52C5"/>
    <w:rsid w:val="005B799E"/>
    <w:rsid w:val="005C7872"/>
    <w:rsid w:val="005D2884"/>
    <w:rsid w:val="005E00E3"/>
    <w:rsid w:val="005E3DB9"/>
    <w:rsid w:val="00602CA1"/>
    <w:rsid w:val="00605E6E"/>
    <w:rsid w:val="00610CC4"/>
    <w:rsid w:val="006218EE"/>
    <w:rsid w:val="00622216"/>
    <w:rsid w:val="00627DC3"/>
    <w:rsid w:val="0063540C"/>
    <w:rsid w:val="006362D1"/>
    <w:rsid w:val="006373B0"/>
    <w:rsid w:val="006526AC"/>
    <w:rsid w:val="00655E5C"/>
    <w:rsid w:val="006574E5"/>
    <w:rsid w:val="006677E1"/>
    <w:rsid w:val="006705C8"/>
    <w:rsid w:val="00670F49"/>
    <w:rsid w:val="0067110E"/>
    <w:rsid w:val="0067183C"/>
    <w:rsid w:val="00675931"/>
    <w:rsid w:val="006769AC"/>
    <w:rsid w:val="00677CEC"/>
    <w:rsid w:val="0068044D"/>
    <w:rsid w:val="00693388"/>
    <w:rsid w:val="00696394"/>
    <w:rsid w:val="006A3B9F"/>
    <w:rsid w:val="006A55C8"/>
    <w:rsid w:val="006B115B"/>
    <w:rsid w:val="006B22F2"/>
    <w:rsid w:val="006B3C78"/>
    <w:rsid w:val="006B7ACD"/>
    <w:rsid w:val="006E2E9E"/>
    <w:rsid w:val="006E6812"/>
    <w:rsid w:val="006F6CA7"/>
    <w:rsid w:val="006F785E"/>
    <w:rsid w:val="00704280"/>
    <w:rsid w:val="007069C4"/>
    <w:rsid w:val="007114BF"/>
    <w:rsid w:val="00725916"/>
    <w:rsid w:val="00741C8C"/>
    <w:rsid w:val="00743B11"/>
    <w:rsid w:val="00746DB3"/>
    <w:rsid w:val="00754C66"/>
    <w:rsid w:val="007645B3"/>
    <w:rsid w:val="00764E56"/>
    <w:rsid w:val="0076523E"/>
    <w:rsid w:val="00771A93"/>
    <w:rsid w:val="0077565E"/>
    <w:rsid w:val="007772E5"/>
    <w:rsid w:val="00780662"/>
    <w:rsid w:val="00784734"/>
    <w:rsid w:val="00796A8F"/>
    <w:rsid w:val="007A13A1"/>
    <w:rsid w:val="007A6557"/>
    <w:rsid w:val="007B022B"/>
    <w:rsid w:val="007B202C"/>
    <w:rsid w:val="007C426B"/>
    <w:rsid w:val="007C7A8A"/>
    <w:rsid w:val="007D7878"/>
    <w:rsid w:val="007D7F32"/>
    <w:rsid w:val="007E42CA"/>
    <w:rsid w:val="007F1B01"/>
    <w:rsid w:val="00816B2F"/>
    <w:rsid w:val="00827012"/>
    <w:rsid w:val="00827E68"/>
    <w:rsid w:val="00834043"/>
    <w:rsid w:val="00836945"/>
    <w:rsid w:val="00841BBF"/>
    <w:rsid w:val="0084632D"/>
    <w:rsid w:val="00847166"/>
    <w:rsid w:val="00854D3D"/>
    <w:rsid w:val="00855964"/>
    <w:rsid w:val="008575A9"/>
    <w:rsid w:val="008619E9"/>
    <w:rsid w:val="0087039A"/>
    <w:rsid w:val="00871062"/>
    <w:rsid w:val="0087396D"/>
    <w:rsid w:val="008B0177"/>
    <w:rsid w:val="008C0C9D"/>
    <w:rsid w:val="008C2E51"/>
    <w:rsid w:val="008C3936"/>
    <w:rsid w:val="008D4868"/>
    <w:rsid w:val="008D4BF6"/>
    <w:rsid w:val="008D508F"/>
    <w:rsid w:val="008D6859"/>
    <w:rsid w:val="008E0539"/>
    <w:rsid w:val="008E1BFF"/>
    <w:rsid w:val="008E31D9"/>
    <w:rsid w:val="008E3D53"/>
    <w:rsid w:val="008F680A"/>
    <w:rsid w:val="00901710"/>
    <w:rsid w:val="009020F0"/>
    <w:rsid w:val="00907421"/>
    <w:rsid w:val="00911FBB"/>
    <w:rsid w:val="00911FEB"/>
    <w:rsid w:val="00937E99"/>
    <w:rsid w:val="00946D98"/>
    <w:rsid w:val="0094729F"/>
    <w:rsid w:val="00947A67"/>
    <w:rsid w:val="00960426"/>
    <w:rsid w:val="0096096E"/>
    <w:rsid w:val="00961309"/>
    <w:rsid w:val="00980AB2"/>
    <w:rsid w:val="0098202F"/>
    <w:rsid w:val="009B0EF9"/>
    <w:rsid w:val="009B1AC4"/>
    <w:rsid w:val="009B75F4"/>
    <w:rsid w:val="009C4A44"/>
    <w:rsid w:val="009E05DE"/>
    <w:rsid w:val="009E1C70"/>
    <w:rsid w:val="009E1D70"/>
    <w:rsid w:val="009E28A6"/>
    <w:rsid w:val="009E5EFC"/>
    <w:rsid w:val="00A00C0B"/>
    <w:rsid w:val="00A11745"/>
    <w:rsid w:val="00A1194E"/>
    <w:rsid w:val="00A11CF7"/>
    <w:rsid w:val="00A15BA9"/>
    <w:rsid w:val="00A1752C"/>
    <w:rsid w:val="00A20900"/>
    <w:rsid w:val="00A2127D"/>
    <w:rsid w:val="00A44FBB"/>
    <w:rsid w:val="00A50007"/>
    <w:rsid w:val="00A510ED"/>
    <w:rsid w:val="00A61BE1"/>
    <w:rsid w:val="00A660D7"/>
    <w:rsid w:val="00A9593C"/>
    <w:rsid w:val="00A97B4C"/>
    <w:rsid w:val="00AA3EA4"/>
    <w:rsid w:val="00AA55E4"/>
    <w:rsid w:val="00AB0364"/>
    <w:rsid w:val="00AB3707"/>
    <w:rsid w:val="00AB3893"/>
    <w:rsid w:val="00AC063F"/>
    <w:rsid w:val="00AC07FA"/>
    <w:rsid w:val="00AC278C"/>
    <w:rsid w:val="00AD4FFF"/>
    <w:rsid w:val="00AE04D9"/>
    <w:rsid w:val="00AE121C"/>
    <w:rsid w:val="00AE2029"/>
    <w:rsid w:val="00AE44FA"/>
    <w:rsid w:val="00AF10A7"/>
    <w:rsid w:val="00AF1FC1"/>
    <w:rsid w:val="00B10FDA"/>
    <w:rsid w:val="00B14E42"/>
    <w:rsid w:val="00B24247"/>
    <w:rsid w:val="00B31C9B"/>
    <w:rsid w:val="00B45116"/>
    <w:rsid w:val="00B46BDB"/>
    <w:rsid w:val="00B61436"/>
    <w:rsid w:val="00B61FFC"/>
    <w:rsid w:val="00B860F1"/>
    <w:rsid w:val="00B86A32"/>
    <w:rsid w:val="00BA1EA7"/>
    <w:rsid w:val="00BA4F4E"/>
    <w:rsid w:val="00BB3609"/>
    <w:rsid w:val="00BC0B31"/>
    <w:rsid w:val="00BC0C23"/>
    <w:rsid w:val="00BD7D79"/>
    <w:rsid w:val="00BE4908"/>
    <w:rsid w:val="00BF0C60"/>
    <w:rsid w:val="00BF3E5F"/>
    <w:rsid w:val="00BF44F8"/>
    <w:rsid w:val="00BF4B6B"/>
    <w:rsid w:val="00C00A3D"/>
    <w:rsid w:val="00C03067"/>
    <w:rsid w:val="00C06CB1"/>
    <w:rsid w:val="00C06DA0"/>
    <w:rsid w:val="00C07B1D"/>
    <w:rsid w:val="00C16867"/>
    <w:rsid w:val="00C22157"/>
    <w:rsid w:val="00C22602"/>
    <w:rsid w:val="00C2781C"/>
    <w:rsid w:val="00C32A72"/>
    <w:rsid w:val="00C332B2"/>
    <w:rsid w:val="00C4278B"/>
    <w:rsid w:val="00C46E52"/>
    <w:rsid w:val="00C6403A"/>
    <w:rsid w:val="00C65818"/>
    <w:rsid w:val="00C71AD3"/>
    <w:rsid w:val="00C737EB"/>
    <w:rsid w:val="00C739D1"/>
    <w:rsid w:val="00C756EF"/>
    <w:rsid w:val="00C858FD"/>
    <w:rsid w:val="00C912CA"/>
    <w:rsid w:val="00C95506"/>
    <w:rsid w:val="00CA24E3"/>
    <w:rsid w:val="00CA3236"/>
    <w:rsid w:val="00CA4E1D"/>
    <w:rsid w:val="00CB4FF6"/>
    <w:rsid w:val="00CC0740"/>
    <w:rsid w:val="00CC5EA0"/>
    <w:rsid w:val="00CC6C34"/>
    <w:rsid w:val="00CD0311"/>
    <w:rsid w:val="00CD3076"/>
    <w:rsid w:val="00CD7FB6"/>
    <w:rsid w:val="00CE1119"/>
    <w:rsid w:val="00CF1051"/>
    <w:rsid w:val="00CF3296"/>
    <w:rsid w:val="00D046E2"/>
    <w:rsid w:val="00D050F3"/>
    <w:rsid w:val="00D105DF"/>
    <w:rsid w:val="00D132BF"/>
    <w:rsid w:val="00D13596"/>
    <w:rsid w:val="00D22158"/>
    <w:rsid w:val="00D23674"/>
    <w:rsid w:val="00D27894"/>
    <w:rsid w:val="00D36DCC"/>
    <w:rsid w:val="00D44D49"/>
    <w:rsid w:val="00D44E78"/>
    <w:rsid w:val="00D5657C"/>
    <w:rsid w:val="00D643A2"/>
    <w:rsid w:val="00D65681"/>
    <w:rsid w:val="00D66A7F"/>
    <w:rsid w:val="00D73705"/>
    <w:rsid w:val="00D74F5D"/>
    <w:rsid w:val="00D85C1C"/>
    <w:rsid w:val="00D87BC6"/>
    <w:rsid w:val="00D9210F"/>
    <w:rsid w:val="00D9259E"/>
    <w:rsid w:val="00D9400B"/>
    <w:rsid w:val="00D97732"/>
    <w:rsid w:val="00DA1392"/>
    <w:rsid w:val="00DB104C"/>
    <w:rsid w:val="00DB184A"/>
    <w:rsid w:val="00DC55EC"/>
    <w:rsid w:val="00DC60A9"/>
    <w:rsid w:val="00DC7804"/>
    <w:rsid w:val="00DD0738"/>
    <w:rsid w:val="00DD368F"/>
    <w:rsid w:val="00DF4BD7"/>
    <w:rsid w:val="00DF732C"/>
    <w:rsid w:val="00E02585"/>
    <w:rsid w:val="00E07232"/>
    <w:rsid w:val="00E11232"/>
    <w:rsid w:val="00E12BD7"/>
    <w:rsid w:val="00E137FA"/>
    <w:rsid w:val="00E20DE5"/>
    <w:rsid w:val="00E24A14"/>
    <w:rsid w:val="00E275E2"/>
    <w:rsid w:val="00E324E4"/>
    <w:rsid w:val="00E35B13"/>
    <w:rsid w:val="00E41199"/>
    <w:rsid w:val="00E415E2"/>
    <w:rsid w:val="00E42101"/>
    <w:rsid w:val="00E43D59"/>
    <w:rsid w:val="00E4467A"/>
    <w:rsid w:val="00E47E83"/>
    <w:rsid w:val="00E5031C"/>
    <w:rsid w:val="00E54486"/>
    <w:rsid w:val="00E547FC"/>
    <w:rsid w:val="00E5616C"/>
    <w:rsid w:val="00E566C8"/>
    <w:rsid w:val="00E567C6"/>
    <w:rsid w:val="00E57192"/>
    <w:rsid w:val="00E634E8"/>
    <w:rsid w:val="00E734AA"/>
    <w:rsid w:val="00E739D8"/>
    <w:rsid w:val="00E753DB"/>
    <w:rsid w:val="00E867B5"/>
    <w:rsid w:val="00EB1F7E"/>
    <w:rsid w:val="00EB55CA"/>
    <w:rsid w:val="00EB63BE"/>
    <w:rsid w:val="00EC052E"/>
    <w:rsid w:val="00EC4174"/>
    <w:rsid w:val="00ED412A"/>
    <w:rsid w:val="00ED7105"/>
    <w:rsid w:val="00EF6EE5"/>
    <w:rsid w:val="00F0128D"/>
    <w:rsid w:val="00F14B96"/>
    <w:rsid w:val="00F20143"/>
    <w:rsid w:val="00F2093E"/>
    <w:rsid w:val="00F2577F"/>
    <w:rsid w:val="00F40584"/>
    <w:rsid w:val="00F40878"/>
    <w:rsid w:val="00F42569"/>
    <w:rsid w:val="00F45EC2"/>
    <w:rsid w:val="00F7176F"/>
    <w:rsid w:val="00F72D03"/>
    <w:rsid w:val="00F736B5"/>
    <w:rsid w:val="00F822AC"/>
    <w:rsid w:val="00F90B33"/>
    <w:rsid w:val="00F92356"/>
    <w:rsid w:val="00FA65A8"/>
    <w:rsid w:val="00FB5341"/>
    <w:rsid w:val="00FC3FBA"/>
    <w:rsid w:val="00FC466B"/>
    <w:rsid w:val="00FC5188"/>
    <w:rsid w:val="00FC7D0C"/>
    <w:rsid w:val="00FD068C"/>
    <w:rsid w:val="00FE1801"/>
    <w:rsid w:val="00FE4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3D051"/>
  <w15:docId w15:val="{1EA728F1-6D33-BD46-AC6E-74667D35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FF5"/>
    <w:pPr>
      <w:spacing w:before="120" w:after="240" w:line="480" w:lineRule="auto"/>
    </w:pPr>
    <w:rPr>
      <w:rFonts w:ascii="Times New Roman" w:hAnsi="Times New Roman"/>
    </w:rPr>
  </w:style>
  <w:style w:type="paragraph" w:styleId="Heading1">
    <w:name w:val="heading 1"/>
    <w:basedOn w:val="Normal"/>
    <w:next w:val="BodyText"/>
    <w:uiPriority w:val="9"/>
    <w:qFormat/>
    <w:rsid w:val="00572FF5"/>
    <w:pPr>
      <w:keepNext/>
      <w:keepLines/>
      <w:spacing w:before="480" w:after="0"/>
      <w:jc w:val="center"/>
      <w:outlineLvl w:val="0"/>
    </w:pPr>
    <w:rPr>
      <w:rFonts w:eastAsiaTheme="majorEastAsia" w:cstheme="majorBidi"/>
      <w:b/>
      <w:bCs/>
      <w:szCs w:val="32"/>
    </w:rPr>
  </w:style>
  <w:style w:type="paragraph" w:styleId="Heading2">
    <w:name w:val="heading 2"/>
    <w:basedOn w:val="Heading1"/>
    <w:next w:val="BodyText"/>
    <w:uiPriority w:val="9"/>
    <w:unhideWhenUsed/>
    <w:qFormat/>
    <w:rsid w:val="00AB6A32"/>
    <w:pPr>
      <w:spacing w:before="200"/>
      <w:jc w:val="left"/>
      <w:outlineLvl w:val="1"/>
    </w:pPr>
    <w:rPr>
      <w:bCs w:val="0"/>
    </w:rPr>
  </w:style>
  <w:style w:type="paragraph" w:styleId="Heading3">
    <w:name w:val="heading 3"/>
    <w:basedOn w:val="Heading2"/>
    <w:next w:val="Normal"/>
    <w:uiPriority w:val="9"/>
    <w:unhideWhenUsed/>
    <w:qFormat/>
    <w:rsid w:val="007F2EC5"/>
    <w:pPr>
      <w:framePr w:wrap="around" w:vAnchor="text" w:hAnchor="text" w:y="1"/>
      <w:spacing w:before="0" w:line="240" w:lineRule="auto"/>
      <w:ind w:firstLine="680"/>
      <w:outlineLvl w:val="2"/>
    </w:pPr>
    <w:rPr>
      <w:bCs/>
      <w:szCs w:val="28"/>
    </w:rPr>
  </w:style>
  <w:style w:type="paragraph" w:styleId="Heading4">
    <w:name w:val="heading 4"/>
    <w:basedOn w:val="Heading3"/>
    <w:next w:val="BodyText"/>
    <w:uiPriority w:val="9"/>
    <w:unhideWhenUsed/>
    <w:qFormat/>
    <w:rsid w:val="00F0724A"/>
    <w:pPr>
      <w:framePr w:wrap="around"/>
      <w:outlineLvl w:val="3"/>
    </w:pPr>
    <w:rPr>
      <w:bCs w:val="0"/>
      <w:i/>
    </w:rPr>
  </w:style>
  <w:style w:type="paragraph" w:styleId="Heading5">
    <w:name w:val="heading 5"/>
    <w:basedOn w:val="Heading4"/>
    <w:next w:val="BodyText"/>
    <w:uiPriority w:val="9"/>
    <w:unhideWhenUsed/>
    <w:qFormat/>
    <w:rsid w:val="00F0724A"/>
    <w:pPr>
      <w:framePr w:wrap="around"/>
      <w:outlineLvl w:val="4"/>
    </w:pPr>
    <w:rPr>
      <w:b w:val="0"/>
      <w:iCs/>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036C4"/>
    <w:pPr>
      <w:spacing w:before="180"/>
      <w:ind w:firstLine="680"/>
    </w:pPr>
  </w:style>
  <w:style w:type="paragraph" w:customStyle="1" w:styleId="FirstParagraph">
    <w:name w:val="First Paragraph"/>
    <w:basedOn w:val="BodyText"/>
    <w:next w:val="BodyText"/>
    <w:qFormat/>
  </w:style>
  <w:style w:type="paragraph" w:customStyle="1" w:styleId="Compact">
    <w:name w:val="Compact"/>
    <w:basedOn w:val="BodyText"/>
    <w:qFormat/>
    <w:rsid w:val="00AF6DE6"/>
    <w:pPr>
      <w:spacing w:after="180" w:line="240" w:lineRule="auto"/>
      <w:ind w:firstLine="0"/>
    </w:pPr>
  </w:style>
  <w:style w:type="paragraph" w:styleId="Title">
    <w:name w:val="Title"/>
    <w:basedOn w:val="Normal"/>
    <w:next w:val="BodyText"/>
    <w:qFormat/>
    <w:rsid w:val="00186200"/>
    <w:pPr>
      <w:keepNext/>
      <w:keepLines/>
      <w:spacing w:before="2040"/>
      <w:jc w:val="center"/>
    </w:pPr>
    <w:rPr>
      <w:rFonts w:eastAsiaTheme="majorEastAsia" w:cstheme="majorBidi"/>
      <w:bCs/>
      <w:szCs w:val="36"/>
    </w:rPr>
  </w:style>
  <w:style w:type="paragraph" w:styleId="Subtitle">
    <w:name w:val="Subtitle"/>
    <w:basedOn w:val="Title"/>
    <w:next w:val="BodyText"/>
    <w:qFormat/>
    <w:rsid w:val="00572FF5"/>
    <w:pPr>
      <w:spacing w:before="240"/>
    </w:pPr>
    <w:rPr>
      <w:szCs w:val="30"/>
    </w:rPr>
  </w:style>
  <w:style w:type="paragraph" w:customStyle="1" w:styleId="Author">
    <w:name w:val="Author"/>
    <w:basedOn w:val="Title"/>
    <w:next w:val="BodyText"/>
    <w:qFormat/>
    <w:rsid w:val="00CB20D0"/>
    <w:pPr>
      <w:spacing w:before="0"/>
    </w:pPr>
  </w:style>
  <w:style w:type="paragraph" w:styleId="Date">
    <w:name w:val="Date"/>
    <w:next w:val="BodyText"/>
    <w:qFormat/>
    <w:pPr>
      <w:keepNext/>
      <w:keepLines/>
      <w:jc w:val="center"/>
    </w:pPr>
  </w:style>
  <w:style w:type="paragraph" w:customStyle="1" w:styleId="Abstract">
    <w:name w:val="Abstract"/>
    <w:basedOn w:val="Normal"/>
    <w:next w:val="BodyText"/>
    <w:qFormat/>
    <w:rsid w:val="00572FF5"/>
    <w:pPr>
      <w:keepNext/>
      <w:keepLines/>
      <w:spacing w:before="300" w:after="300"/>
    </w:pPr>
    <w:rPr>
      <w:szCs w:val="20"/>
    </w:rPr>
  </w:style>
  <w:style w:type="paragraph" w:styleId="Bibliography">
    <w:name w:val="Bibliography"/>
    <w:aliases w:val="refs"/>
    <w:basedOn w:val="Normal"/>
    <w:qFormat/>
    <w:rsid w:val="00572FF5"/>
    <w:pPr>
      <w:ind w:left="680" w:hanging="680"/>
    </w:p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925AA9"/>
    <w:pPr>
      <w:suppressLineNumbers/>
      <w:spacing w:before="0"/>
    </w:pPr>
  </w:style>
  <w:style w:type="table" w:customStyle="1" w:styleId="Table">
    <w:name w:val="Table"/>
    <w:basedOn w:val="TableNormal"/>
    <w:uiPriority w:val="99"/>
    <w:rsid w:val="00435F1A"/>
    <w:pPr>
      <w:suppressLineNumbers/>
      <w:spacing w:after="240"/>
    </w:pPr>
    <w:rPr>
      <w:rFonts w:ascii="Times New Roman" w:hAnsi="Times New Roman"/>
    </w:rPr>
    <w:tblPr>
      <w:jc w:val="center"/>
      <w:tblBorders>
        <w:top w:val="single" w:sz="12" w:space="0" w:color="auto"/>
        <w:bottom w:val="single" w:sz="4" w:space="0" w:color="auto"/>
      </w:tblBorders>
    </w:tblPr>
    <w:trPr>
      <w:jc w:val="center"/>
    </w:trPr>
    <w:tcPr>
      <w:vAlign w:val="center"/>
    </w:tcPr>
    <w:tblStylePr w:type="firstRow">
      <w:tblPr/>
      <w:tcPr>
        <w:tcBorders>
          <w:top w:val="single" w:sz="8" w:space="0" w:color="auto"/>
          <w:bottom w:val="single" w:sz="4" w:space="0" w:color="auto"/>
        </w:tcBorders>
      </w:tcPr>
    </w:tblStylePr>
    <w:tblStylePr w:type="lastRow">
      <w:tblPr/>
      <w:tcPr>
        <w:tcBorders>
          <w:bottom w:val="single" w:sz="4" w:space="0" w:color="auto"/>
        </w:tcBorders>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6E6812"/>
    <w:pPr>
      <w:keepNext/>
      <w:suppressLineNumbers/>
      <w:spacing w:before="240"/>
    </w:pPr>
    <w:rPr>
      <w:i w:val="0"/>
    </w:rPr>
  </w:style>
  <w:style w:type="paragraph" w:customStyle="1" w:styleId="ImageCaption">
    <w:name w:val="Image Caption"/>
    <w:basedOn w:val="Caption"/>
    <w:rsid w:val="009E05DE"/>
    <w:pPr>
      <w:keepLines/>
      <w:suppressLineNumbers/>
      <w:spacing w:after="600"/>
    </w:pPr>
    <w:rPr>
      <w:i w:val="0"/>
    </w:rPr>
  </w:style>
  <w:style w:type="paragraph" w:customStyle="1" w:styleId="Figure">
    <w:name w:val="Figure"/>
    <w:basedOn w:val="Normal"/>
    <w:rsid w:val="003D36D1"/>
    <w:pPr>
      <w:framePr w:wrap="notBeside" w:vAnchor="text" w:hAnchor="text" w:xAlign="center" w:y="1"/>
      <w:suppressLineNumbers/>
      <w:jc w:val="center"/>
    </w:pPr>
  </w:style>
  <w:style w:type="paragraph" w:customStyle="1" w:styleId="CaptionedFigure">
    <w:name w:val="Captioned Figure"/>
    <w:basedOn w:val="Figure"/>
    <w:rsid w:val="003D36D1"/>
    <w:pPr>
      <w:keepNext/>
      <w:framePr w:wrap="notBeside"/>
      <w:spacing w:before="240" w:after="120"/>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rsid w:val="00006D3F"/>
    <w:pPr>
      <w:spacing w:before="240" w:after="240"/>
      <w:outlineLvl w:val="9"/>
    </w:pPr>
    <w:rPr>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iPriority w:val="99"/>
    <w:unhideWhenUsed/>
    <w:rsid w:val="00AF36ED"/>
    <w:pPr>
      <w:tabs>
        <w:tab w:val="center" w:pos="4536"/>
        <w:tab w:val="right" w:pos="9072"/>
      </w:tabs>
      <w:spacing w:after="0"/>
    </w:pPr>
  </w:style>
  <w:style w:type="character" w:customStyle="1" w:styleId="HeaderChar">
    <w:name w:val="Header Char"/>
    <w:basedOn w:val="DefaultParagraphFont"/>
    <w:link w:val="Header"/>
    <w:uiPriority w:val="99"/>
    <w:rsid w:val="00AF36ED"/>
  </w:style>
  <w:style w:type="paragraph" w:styleId="Footer">
    <w:name w:val="footer"/>
    <w:basedOn w:val="Normal"/>
    <w:link w:val="FooterChar"/>
    <w:unhideWhenUsed/>
    <w:rsid w:val="00AF36ED"/>
    <w:pPr>
      <w:tabs>
        <w:tab w:val="center" w:pos="4536"/>
        <w:tab w:val="right" w:pos="9072"/>
      </w:tabs>
      <w:spacing w:after="0"/>
    </w:pPr>
  </w:style>
  <w:style w:type="character" w:customStyle="1" w:styleId="FooterChar">
    <w:name w:val="Footer Char"/>
    <w:basedOn w:val="DefaultParagraphFont"/>
    <w:link w:val="Footer"/>
    <w:rsid w:val="00AF36ED"/>
  </w:style>
  <w:style w:type="character" w:styleId="PageNumber">
    <w:name w:val="page number"/>
    <w:basedOn w:val="DefaultParagraphFont"/>
    <w:semiHidden/>
    <w:unhideWhenUsed/>
    <w:rsid w:val="00AF36ED"/>
  </w:style>
  <w:style w:type="paragraph" w:customStyle="1" w:styleId="h1-pagebreak">
    <w:name w:val="h1-pagebreak"/>
    <w:basedOn w:val="Heading1"/>
    <w:qFormat/>
    <w:rsid w:val="00DD5581"/>
    <w:pPr>
      <w:pageBreakBefore/>
    </w:pPr>
    <w:rPr>
      <w:b w:val="0"/>
    </w:rPr>
  </w:style>
  <w:style w:type="character" w:customStyle="1" w:styleId="BodyTextChar">
    <w:name w:val="Body Text Char"/>
    <w:basedOn w:val="DefaultParagraphFont"/>
    <w:link w:val="BodyText"/>
    <w:rsid w:val="005036C4"/>
    <w:rPr>
      <w:rFonts w:ascii="Times New Roman" w:hAnsi="Times New Roman"/>
    </w:rPr>
  </w:style>
  <w:style w:type="table" w:styleId="TableGrid">
    <w:name w:val="Table Grid"/>
    <w:basedOn w:val="TableNormal"/>
    <w:uiPriority w:val="39"/>
    <w:rsid w:val="00006D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rsid w:val="00006D3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rsid w:val="00006D3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rsid w:val="00006D3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rsid w:val="00F14702"/>
    <w:rPr>
      <w:b/>
      <w:bCs/>
      <w:i/>
      <w:iCs/>
      <w:spacing w:val="5"/>
    </w:rPr>
  </w:style>
  <w:style w:type="paragraph" w:customStyle="1" w:styleId="h1-titlepage">
    <w:name w:val="h1-titlepage"/>
    <w:basedOn w:val="h1-pagebreak"/>
    <w:qFormat/>
    <w:rsid w:val="00A05772"/>
    <w:rPr>
      <w:b/>
    </w:rPr>
  </w:style>
  <w:style w:type="paragraph" w:customStyle="1" w:styleId="table-note">
    <w:name w:val="table-note"/>
    <w:basedOn w:val="Compact"/>
    <w:qFormat/>
    <w:rsid w:val="003D36D1"/>
    <w:pPr>
      <w:suppressLineNumbers/>
    </w:pPr>
  </w:style>
  <w:style w:type="character" w:styleId="LineNumber">
    <w:name w:val="line number"/>
    <w:basedOn w:val="DefaultParagraphFont"/>
    <w:semiHidden/>
    <w:unhideWhenUsed/>
    <w:rsid w:val="003D36D1"/>
  </w:style>
  <w:style w:type="paragraph" w:customStyle="1" w:styleId="authornote">
    <w:name w:val="authornote"/>
    <w:basedOn w:val="BodyText"/>
    <w:qFormat/>
    <w:rsid w:val="00EB1F7E"/>
    <w:pPr>
      <w:framePr w:wrap="notBeside" w:hAnchor="text" w:yAlign="bottom"/>
    </w:pPr>
  </w:style>
  <w:style w:type="paragraph" w:customStyle="1" w:styleId="authornote-title">
    <w:name w:val="authornote-title"/>
    <w:basedOn w:val="Author"/>
    <w:qFormat/>
    <w:rsid w:val="00EB1F7E"/>
    <w:pPr>
      <w:framePr w:wrap="notBeside" w:hAnchor="text" w:yAlign="bottom"/>
    </w:pPr>
  </w:style>
  <w:style w:type="character" w:styleId="CommentReference">
    <w:name w:val="annotation reference"/>
    <w:basedOn w:val="DefaultParagraphFont"/>
    <w:semiHidden/>
    <w:unhideWhenUsed/>
    <w:rsid w:val="00D9259E"/>
    <w:rPr>
      <w:sz w:val="16"/>
      <w:szCs w:val="16"/>
    </w:rPr>
  </w:style>
  <w:style w:type="paragraph" w:styleId="CommentText">
    <w:name w:val="annotation text"/>
    <w:basedOn w:val="Normal"/>
    <w:link w:val="CommentTextChar"/>
    <w:unhideWhenUsed/>
    <w:rsid w:val="00D9259E"/>
    <w:pPr>
      <w:spacing w:line="240" w:lineRule="auto"/>
    </w:pPr>
    <w:rPr>
      <w:sz w:val="20"/>
      <w:szCs w:val="20"/>
    </w:rPr>
  </w:style>
  <w:style w:type="character" w:customStyle="1" w:styleId="CommentTextChar">
    <w:name w:val="Comment Text Char"/>
    <w:basedOn w:val="DefaultParagraphFont"/>
    <w:link w:val="CommentText"/>
    <w:rsid w:val="00D9259E"/>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D9259E"/>
    <w:rPr>
      <w:b/>
      <w:bCs/>
    </w:rPr>
  </w:style>
  <w:style w:type="character" w:customStyle="1" w:styleId="CommentSubjectChar">
    <w:name w:val="Comment Subject Char"/>
    <w:basedOn w:val="CommentTextChar"/>
    <w:link w:val="CommentSubject"/>
    <w:semiHidden/>
    <w:rsid w:val="00D9259E"/>
    <w:rPr>
      <w:rFonts w:ascii="Times New Roman" w:hAnsi="Times New Roman"/>
      <w:b/>
      <w:bCs/>
      <w:sz w:val="20"/>
      <w:szCs w:val="20"/>
    </w:rPr>
  </w:style>
  <w:style w:type="paragraph" w:styleId="Revision">
    <w:name w:val="Revision"/>
    <w:hidden/>
    <w:semiHidden/>
    <w:rsid w:val="00D13596"/>
    <w:pPr>
      <w:spacing w:after="0"/>
    </w:pPr>
    <w:rPr>
      <w:rFonts w:ascii="Times New Roman" w:hAnsi="Times New Roman"/>
    </w:rPr>
  </w:style>
  <w:style w:type="character" w:styleId="FollowedHyperlink">
    <w:name w:val="FollowedHyperlink"/>
    <w:basedOn w:val="DefaultParagraphFont"/>
    <w:semiHidden/>
    <w:unhideWhenUsed/>
    <w:rsid w:val="00841BBF"/>
    <w:rPr>
      <w:color w:val="800080" w:themeColor="followedHyperlink"/>
      <w:u w:val="single"/>
    </w:rPr>
  </w:style>
  <w:style w:type="character" w:styleId="UnresolvedMention">
    <w:name w:val="Unresolved Mention"/>
    <w:basedOn w:val="DefaultParagraphFont"/>
    <w:uiPriority w:val="99"/>
    <w:semiHidden/>
    <w:unhideWhenUsed/>
    <w:rsid w:val="00116D19"/>
    <w:rPr>
      <w:color w:val="605E5C"/>
      <w:shd w:val="clear" w:color="auto" w:fill="E1DFDD"/>
    </w:rPr>
  </w:style>
  <w:style w:type="paragraph" w:styleId="ListParagraph">
    <w:name w:val="List Paragraph"/>
    <w:basedOn w:val="Normal"/>
    <w:rsid w:val="004D0144"/>
    <w:pPr>
      <w:ind w:left="720"/>
      <w:contextualSpacing/>
    </w:pPr>
  </w:style>
  <w:style w:type="character" w:customStyle="1" w:styleId="apple-converted-space">
    <w:name w:val="apple-converted-space"/>
    <w:basedOn w:val="DefaultParagraphFont"/>
    <w:rsid w:val="00C2781C"/>
  </w:style>
  <w:style w:type="character" w:styleId="Emphasis">
    <w:name w:val="Emphasis"/>
    <w:basedOn w:val="DefaultParagraphFont"/>
    <w:uiPriority w:val="20"/>
    <w:qFormat/>
    <w:rsid w:val="00C278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686872">
      <w:bodyDiv w:val="1"/>
      <w:marLeft w:val="0"/>
      <w:marRight w:val="0"/>
      <w:marTop w:val="0"/>
      <w:marBottom w:val="0"/>
      <w:divBdr>
        <w:top w:val="none" w:sz="0" w:space="0" w:color="auto"/>
        <w:left w:val="none" w:sz="0" w:space="0" w:color="auto"/>
        <w:bottom w:val="none" w:sz="0" w:space="0" w:color="auto"/>
        <w:right w:val="none" w:sz="0" w:space="0" w:color="auto"/>
      </w:divBdr>
    </w:div>
    <w:div w:id="388187952">
      <w:bodyDiv w:val="1"/>
      <w:marLeft w:val="0"/>
      <w:marRight w:val="0"/>
      <w:marTop w:val="0"/>
      <w:marBottom w:val="0"/>
      <w:divBdr>
        <w:top w:val="none" w:sz="0" w:space="0" w:color="auto"/>
        <w:left w:val="none" w:sz="0" w:space="0" w:color="auto"/>
        <w:bottom w:val="none" w:sz="0" w:space="0" w:color="auto"/>
        <w:right w:val="none" w:sz="0" w:space="0" w:color="auto"/>
      </w:divBdr>
    </w:div>
    <w:div w:id="578289766">
      <w:bodyDiv w:val="1"/>
      <w:marLeft w:val="0"/>
      <w:marRight w:val="0"/>
      <w:marTop w:val="0"/>
      <w:marBottom w:val="0"/>
      <w:divBdr>
        <w:top w:val="none" w:sz="0" w:space="0" w:color="auto"/>
        <w:left w:val="none" w:sz="0" w:space="0" w:color="auto"/>
        <w:bottom w:val="none" w:sz="0" w:space="0" w:color="auto"/>
        <w:right w:val="none" w:sz="0" w:space="0" w:color="auto"/>
      </w:divBdr>
    </w:div>
    <w:div w:id="1253782299">
      <w:bodyDiv w:val="1"/>
      <w:marLeft w:val="0"/>
      <w:marRight w:val="0"/>
      <w:marTop w:val="0"/>
      <w:marBottom w:val="0"/>
      <w:divBdr>
        <w:top w:val="none" w:sz="0" w:space="0" w:color="auto"/>
        <w:left w:val="none" w:sz="0" w:space="0" w:color="auto"/>
        <w:bottom w:val="none" w:sz="0" w:space="0" w:color="auto"/>
        <w:right w:val="none" w:sz="0" w:space="0" w:color="auto"/>
      </w:divBdr>
    </w:div>
    <w:div w:id="1322587441">
      <w:bodyDiv w:val="1"/>
      <w:marLeft w:val="0"/>
      <w:marRight w:val="0"/>
      <w:marTop w:val="0"/>
      <w:marBottom w:val="0"/>
      <w:divBdr>
        <w:top w:val="none" w:sz="0" w:space="0" w:color="auto"/>
        <w:left w:val="none" w:sz="0" w:space="0" w:color="auto"/>
        <w:bottom w:val="none" w:sz="0" w:space="0" w:color="auto"/>
        <w:right w:val="none" w:sz="0" w:space="0" w:color="auto"/>
      </w:divBdr>
    </w:div>
    <w:div w:id="1495027827">
      <w:bodyDiv w:val="1"/>
      <w:marLeft w:val="0"/>
      <w:marRight w:val="0"/>
      <w:marTop w:val="0"/>
      <w:marBottom w:val="0"/>
      <w:divBdr>
        <w:top w:val="none" w:sz="0" w:space="0" w:color="auto"/>
        <w:left w:val="none" w:sz="0" w:space="0" w:color="auto"/>
        <w:bottom w:val="none" w:sz="0" w:space="0" w:color="auto"/>
        <w:right w:val="none" w:sz="0" w:space="0" w:color="auto"/>
      </w:divBdr>
    </w:div>
    <w:div w:id="1880387417">
      <w:bodyDiv w:val="1"/>
      <w:marLeft w:val="0"/>
      <w:marRight w:val="0"/>
      <w:marTop w:val="0"/>
      <w:marBottom w:val="0"/>
      <w:divBdr>
        <w:top w:val="none" w:sz="0" w:space="0" w:color="auto"/>
        <w:left w:val="none" w:sz="0" w:space="0" w:color="auto"/>
        <w:bottom w:val="none" w:sz="0" w:space="0" w:color="auto"/>
        <w:right w:val="none" w:sz="0" w:space="0" w:color="auto"/>
      </w:divBdr>
    </w:div>
    <w:div w:id="2122022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neuropsychologia.2008.02.030" TargetMode="External"/><Relationship Id="rId21" Type="http://schemas.openxmlformats.org/officeDocument/2006/relationships/hyperlink" Target="https://osf.io/ypdt8/?view_only=24dedc76c13a4b04ab3e04ff08d86e0c" TargetMode="External"/><Relationship Id="rId42" Type="http://schemas.openxmlformats.org/officeDocument/2006/relationships/hyperlink" Target="https://doi.org/10.1016/B978-012102570-0/50008-2" TargetMode="External"/><Relationship Id="rId63" Type="http://schemas.openxmlformats.org/officeDocument/2006/relationships/hyperlink" Target="https://doi.org/10.1016/j.neuropsychologia.2014.06.012" TargetMode="External"/><Relationship Id="rId84" Type="http://schemas.openxmlformats.org/officeDocument/2006/relationships/hyperlink" Target="https://doi.org/10.1016/j.neuropsychologia.2016.06.021" TargetMode="External"/><Relationship Id="rId138" Type="http://schemas.openxmlformats.org/officeDocument/2006/relationships/hyperlink" Target="https://doi.org/10.3758/BRM.40.1.183" TargetMode="External"/><Relationship Id="rId159" Type="http://schemas.openxmlformats.org/officeDocument/2006/relationships/theme" Target="theme/theme1.xml"/><Relationship Id="rId107" Type="http://schemas.openxmlformats.org/officeDocument/2006/relationships/hyperlink" Target="https://www.R-project.org/" TargetMode="External"/><Relationship Id="rId11" Type="http://schemas.openxmlformats.org/officeDocument/2006/relationships/hyperlink" Target="https://osf.io/ypdt8/?view_only=24dedc76c13a4b04ab3e04ff08d86e0c" TargetMode="External"/><Relationship Id="rId32" Type="http://schemas.openxmlformats.org/officeDocument/2006/relationships/hyperlink" Target="https://doi.org/10.3758/s13428-020-01453-w" TargetMode="External"/><Relationship Id="rId53" Type="http://schemas.openxmlformats.org/officeDocument/2006/relationships/hyperlink" Target="https://doi.org/10.1016/j.cognition.2008.11.016" TargetMode="External"/><Relationship Id="rId74" Type="http://schemas.openxmlformats.org/officeDocument/2006/relationships/hyperlink" Target="https://doi.org/10.3758/s13428-023-02311-1" TargetMode="External"/><Relationship Id="rId128" Type="http://schemas.openxmlformats.org/officeDocument/2006/relationships/hyperlink" Target="https://doi.org/10.1016/j.neuropsychologia.2020.107444" TargetMode="External"/><Relationship Id="rId149" Type="http://schemas.openxmlformats.org/officeDocument/2006/relationships/hyperlink" Target="https://CRAN.R-project.org/package=scales" TargetMode="External"/><Relationship Id="rId5" Type="http://schemas.openxmlformats.org/officeDocument/2006/relationships/webSettings" Target="webSettings.xml"/><Relationship Id="rId95" Type="http://schemas.openxmlformats.org/officeDocument/2006/relationships/hyperlink" Target="https://doi.org/10.21105/joss.00655" TargetMode="External"/><Relationship Id="rId22" Type="http://schemas.openxmlformats.org/officeDocument/2006/relationships/hyperlink" Target="https://osf.io/ypdt8/?view_only=24dedc76c13a4b04ab3e04ff08d86e0c" TargetMode="External"/><Relationship Id="rId43" Type="http://schemas.openxmlformats.org/officeDocument/2006/relationships/hyperlink" Target="https://doi.org/10.1016/j.jml.2005.08.005" TargetMode="External"/><Relationship Id="rId64" Type="http://schemas.openxmlformats.org/officeDocument/2006/relationships/hyperlink" Target="https://doi.org/10.1016/j.neuropsychologia.2015.12.023" TargetMode="External"/><Relationship Id="rId118" Type="http://schemas.openxmlformats.org/officeDocument/2006/relationships/hyperlink" Target="https://doi.org/10.1098/rstb.2007.2087" TargetMode="External"/><Relationship Id="rId139" Type="http://schemas.openxmlformats.org/officeDocument/2006/relationships/hyperlink" Target="https://doi.org/10.1073/pnas.0902319106" TargetMode="External"/><Relationship Id="rId80" Type="http://schemas.openxmlformats.org/officeDocument/2006/relationships/hyperlink" Target="https://doi.org/10.1111/tops.12548" TargetMode="External"/><Relationship Id="rId85" Type="http://schemas.openxmlformats.org/officeDocument/2006/relationships/hyperlink" Target="https://doi.org/10.1162/jocn_a_01980" TargetMode="External"/><Relationship Id="rId150" Type="http://schemas.openxmlformats.org/officeDocument/2006/relationships/hyperlink" Target="https://CRAN.R-project.org/package=lsa" TargetMode="External"/><Relationship Id="rId155"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6.png"/><Relationship Id="rId33" Type="http://schemas.openxmlformats.org/officeDocument/2006/relationships/hyperlink" Target="https://doi.org/10.21105/joss.02815" TargetMode="External"/><Relationship Id="rId38" Type="http://schemas.openxmlformats.org/officeDocument/2006/relationships/hyperlink" Target="https://doi.org/10.1177/1745691612469033" TargetMode="External"/><Relationship Id="rId59" Type="http://schemas.openxmlformats.org/officeDocument/2006/relationships/hyperlink" Target="https://CRAN.R-project.org/package=irr" TargetMode="External"/><Relationship Id="rId103" Type="http://schemas.openxmlformats.org/officeDocument/2006/relationships/hyperlink" Target="https://www.prolific.co/" TargetMode="External"/><Relationship Id="rId108" Type="http://schemas.openxmlformats.org/officeDocument/2006/relationships/hyperlink" Target="https://doi.org/10.3758/s13423-015-0824-5" TargetMode="External"/><Relationship Id="rId124" Type="http://schemas.openxmlformats.org/officeDocument/2006/relationships/hyperlink" Target="https://doi.org/10.1111/jnp.12160" TargetMode="External"/><Relationship Id="rId129" Type="http://schemas.openxmlformats.org/officeDocument/2006/relationships/hyperlink" Target="https://doi.org/10.7554/eLife.83645" TargetMode="External"/><Relationship Id="rId54" Type="http://schemas.openxmlformats.org/officeDocument/2006/relationships/hyperlink" Target="https://doi.org/10.3758/BF03197162" TargetMode="External"/><Relationship Id="rId70" Type="http://schemas.openxmlformats.org/officeDocument/2006/relationships/hyperlink" Target="https://doi.org/10.1093/oxfordhb/9780199957996.013.11" TargetMode="External"/><Relationship Id="rId75" Type="http://schemas.openxmlformats.org/officeDocument/2006/relationships/hyperlink" Target="https://doi.org/10.1016/j.neuropsychologia.2015.10.017" TargetMode="External"/><Relationship Id="rId91" Type="http://schemas.openxmlformats.org/officeDocument/2006/relationships/hyperlink" Target="https://reaktanz.de/?c=hacking&amp;s=koRpus" TargetMode="External"/><Relationship Id="rId96" Type="http://schemas.openxmlformats.org/officeDocument/2006/relationships/hyperlink" Target="https://doi.org/10.1080/02643290903519367" TargetMode="External"/><Relationship Id="rId140" Type="http://schemas.openxmlformats.org/officeDocument/2006/relationships/hyperlink" Target="https://doi.org/10.3758/s13428-021-01660-z" TargetMode="External"/><Relationship Id="rId145" Type="http://schemas.openxmlformats.org/officeDocument/2006/relationships/hyperlink" Target="https://CRAN.R-project.org/package=forca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sf.io/ypdt8/?view_only=24dedc76c13a4b04ab3e04ff08d86e0c" TargetMode="External"/><Relationship Id="rId28" Type="http://schemas.openxmlformats.org/officeDocument/2006/relationships/hyperlink" Target="https://doi.org/10.1016/j.neuropsychologia.2007.06.015" TargetMode="External"/><Relationship Id="rId49" Type="http://schemas.openxmlformats.org/officeDocument/2006/relationships/hyperlink" Target="https://doi.org/10.3389/fnhum.2019.00341" TargetMode="External"/><Relationship Id="rId114" Type="http://schemas.openxmlformats.org/officeDocument/2006/relationships/hyperlink" Target="https://doi.org/10.1016/j.neuropsychologia.2015.08.013" TargetMode="External"/><Relationship Id="rId119" Type="http://schemas.openxmlformats.org/officeDocument/2006/relationships/hyperlink" Target="https://doi.org/10.1002/hipo.20985" TargetMode="External"/><Relationship Id="rId44" Type="http://schemas.openxmlformats.org/officeDocument/2006/relationships/hyperlink" Target="https://doi.org/10.1093/oso/9780198784845.003.0003" TargetMode="External"/><Relationship Id="rId60" Type="http://schemas.openxmlformats.org/officeDocument/2006/relationships/hyperlink" Target="https://doi.org/10.1080/02643290125857" TargetMode="External"/><Relationship Id="rId65" Type="http://schemas.openxmlformats.org/officeDocument/2006/relationships/hyperlink" Target="https://doi.org/10.1017/S1355617720001319" TargetMode="External"/><Relationship Id="rId81" Type="http://schemas.openxmlformats.org/officeDocument/2006/relationships/hyperlink" Target="https://doi.org/10.1038/nrn.2016.150" TargetMode="External"/><Relationship Id="rId86" Type="http://schemas.openxmlformats.org/officeDocument/2006/relationships/hyperlink" Target="https://doi.org/10.7554/eLife.31873" TargetMode="External"/><Relationship Id="rId130" Type="http://schemas.openxmlformats.org/officeDocument/2006/relationships/hyperlink" Target="https://doi.org/10.1016/j.cognition.2011.11.001" TargetMode="External"/><Relationship Id="rId135" Type="http://schemas.openxmlformats.org/officeDocument/2006/relationships/hyperlink" Target="https://doi.org/10.1080/09658211.2013.812736" TargetMode="External"/><Relationship Id="rId151" Type="http://schemas.openxmlformats.org/officeDocument/2006/relationships/hyperlink" Target="https://CRAN.R-project.org/package=cowplot" TargetMode="External"/><Relationship Id="rId156" Type="http://schemas.openxmlformats.org/officeDocument/2006/relationships/header" Target="header2.xml"/><Relationship Id="rId13" Type="http://schemas.openxmlformats.org/officeDocument/2006/relationships/hyperlink" Target="https://osf.io/ypdt8/?view_only=24dedc76c13a4b04ab3e04ff08d86e0c" TargetMode="External"/><Relationship Id="rId18" Type="http://schemas.openxmlformats.org/officeDocument/2006/relationships/image" Target="media/image7.png"/><Relationship Id="rId39" Type="http://schemas.openxmlformats.org/officeDocument/2006/relationships/hyperlink" Target="https://doi.org/10.1002/wcs.1283" TargetMode="External"/><Relationship Id="rId109" Type="http://schemas.openxmlformats.org/officeDocument/2006/relationships/hyperlink" Target="https://doi.org/10.31234/osf.io/xrnb2" TargetMode="External"/><Relationship Id="rId34" Type="http://schemas.openxmlformats.org/officeDocument/2006/relationships/hyperlink" Target="https://doi.org/10.1016/j.neuropsychologia.2017.06.018" TargetMode="External"/><Relationship Id="rId50" Type="http://schemas.openxmlformats.org/officeDocument/2006/relationships/hyperlink" Target="https://doi.org/doi:10.1001/archneur.1985.04060030070012" TargetMode="External"/><Relationship Id="rId55" Type="http://schemas.openxmlformats.org/officeDocument/2006/relationships/hyperlink" Target="https://doi.org/10.3389/fnhum.2019.00471" TargetMode="External"/><Relationship Id="rId76" Type="http://schemas.openxmlformats.org/officeDocument/2006/relationships/hyperlink" Target="https://doi.org/10.1016/j.bandl.2019.104711" TargetMode="External"/><Relationship Id="rId97" Type="http://schemas.openxmlformats.org/officeDocument/2006/relationships/hyperlink" Target="https://doi.org/10.1016/j.jesp.2009.03.009" TargetMode="External"/><Relationship Id="rId104" Type="http://schemas.openxmlformats.org/officeDocument/2006/relationships/hyperlink" Target="https://www.prolific.co/" TargetMode="External"/><Relationship Id="rId120" Type="http://schemas.openxmlformats.org/officeDocument/2006/relationships/hyperlink" Target="https://doi.org/10.1016/j.concog.2020.103039" TargetMode="External"/><Relationship Id="rId125" Type="http://schemas.openxmlformats.org/officeDocument/2006/relationships/hyperlink" Target="https://doi.org/10.1016/j.tics.2015.08.015" TargetMode="External"/><Relationship Id="rId141" Type="http://schemas.openxmlformats.org/officeDocument/2006/relationships/hyperlink" Target="https://CRAN.R-project.org/package=buildmer" TargetMode="External"/><Relationship Id="rId146" Type="http://schemas.openxmlformats.org/officeDocument/2006/relationships/hyperlink" Target="https://CRAN.R-project.org/package=tidyr" TargetMode="External"/><Relationship Id="rId7" Type="http://schemas.openxmlformats.org/officeDocument/2006/relationships/endnotes" Target="endnotes.xml"/><Relationship Id="rId71" Type="http://schemas.openxmlformats.org/officeDocument/2006/relationships/hyperlink" Target="https://cran.r-project.org/package=hunspell" TargetMode="External"/><Relationship Id="rId92" Type="http://schemas.openxmlformats.org/officeDocument/2006/relationships/hyperlink" Target="https://doi.org/10.3758/s13428-012-0263-4" TargetMode="External"/><Relationship Id="rId2" Type="http://schemas.openxmlformats.org/officeDocument/2006/relationships/numbering" Target="numbering.xml"/><Relationship Id="rId29" Type="http://schemas.openxmlformats.org/officeDocument/2006/relationships/hyperlink" Target="https://doi.org/10.1111/j.1551-6709.2009.01068.x" TargetMode="External"/><Relationship Id="rId24" Type="http://schemas.openxmlformats.org/officeDocument/2006/relationships/hyperlink" Target="https://osf.io/ypdt8/?view_only=24dedc76c13a4b04ab3e04ff08d86e0c" TargetMode="External"/><Relationship Id="rId40" Type="http://schemas.openxmlformats.org/officeDocument/2006/relationships/hyperlink" Target="https://doi.org/10.1037/0033-295X.82.6.407" TargetMode="External"/><Relationship Id="rId45" Type="http://schemas.openxmlformats.org/officeDocument/2006/relationships/hyperlink" Target="https://doi.org/10.1037/0033-295X.107.2.261" TargetMode="External"/><Relationship Id="rId66" Type="http://schemas.openxmlformats.org/officeDocument/2006/relationships/hyperlink" Target="https://doi.org/10.1016/j.bbr.2010.04.010" TargetMode="External"/><Relationship Id="rId87" Type="http://schemas.openxmlformats.org/officeDocument/2006/relationships/hyperlink" Target="https://doi.org/10.3390/brainsci11101304" TargetMode="External"/><Relationship Id="rId110" Type="http://schemas.openxmlformats.org/officeDocument/2006/relationships/hyperlink" Target="https://doi.org/10.1016/j.neuropsychologia.2020.107501" TargetMode="External"/><Relationship Id="rId115" Type="http://schemas.openxmlformats.org/officeDocument/2006/relationships/hyperlink" Target="https://doi.org/10.1111/j.1756-8765.2010.01111.x" TargetMode="External"/><Relationship Id="rId131" Type="http://schemas.openxmlformats.org/officeDocument/2006/relationships/hyperlink" Target="https://doi.org/10.1080/01690965.2011.568227" TargetMode="External"/><Relationship Id="rId136" Type="http://schemas.openxmlformats.org/officeDocument/2006/relationships/hyperlink" Target="https://doi.org/10.1080/741943085" TargetMode="External"/><Relationship Id="rId157" Type="http://schemas.openxmlformats.org/officeDocument/2006/relationships/header" Target="header3.xml"/><Relationship Id="rId61" Type="http://schemas.openxmlformats.org/officeDocument/2006/relationships/hyperlink" Target="https://doi.org/10.1523/JNEUROSCI.1202-09.2009" TargetMode="External"/><Relationship Id="rId82" Type="http://schemas.openxmlformats.org/officeDocument/2006/relationships/hyperlink" Target="https://doi.org/10.1080/09658211.2023.2277134" TargetMode="External"/><Relationship Id="rId152" Type="http://schemas.openxmlformats.org/officeDocument/2006/relationships/hyperlink" Target="https://yihui.org/knitr/"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doi.org/10.5334/joc.116" TargetMode="External"/><Relationship Id="rId35" Type="http://schemas.openxmlformats.org/officeDocument/2006/relationships/hyperlink" Target="https://doi.org/10.3758/s13428-023-02242-x" TargetMode="External"/><Relationship Id="rId56" Type="http://schemas.openxmlformats.org/officeDocument/2006/relationships/hyperlink" Target="https://doi.org/10.1016/j.neuropsychologia.2011.11.019" TargetMode="External"/><Relationship Id="rId77" Type="http://schemas.openxmlformats.org/officeDocument/2006/relationships/hyperlink" Target="https://doi.org/10.1080/01688638908400928" TargetMode="External"/><Relationship Id="rId100" Type="http://schemas.openxmlformats.org/officeDocument/2006/relationships/hyperlink" Target="https://doi.org/10.1016/j.cortex.2012.08.023" TargetMode="External"/><Relationship Id="rId105" Type="http://schemas.openxmlformats.org/officeDocument/2006/relationships/hyperlink" Target="https://www.qualtrics.com" TargetMode="External"/><Relationship Id="rId126" Type="http://schemas.openxmlformats.org/officeDocument/2006/relationships/hyperlink" Target="https://doi.org/10.1016/j.neuropsychologia.2017.10.024" TargetMode="External"/><Relationship Id="rId147" Type="http://schemas.openxmlformats.org/officeDocument/2006/relationships/hyperlink" Target="https://doi.org/10.21105/joss.01686" TargetMode="External"/><Relationship Id="rId8" Type="http://schemas.openxmlformats.org/officeDocument/2006/relationships/hyperlink" Target="mailto:atang027@uottawa.ca" TargetMode="External"/><Relationship Id="rId51" Type="http://schemas.openxmlformats.org/officeDocument/2006/relationships/hyperlink" Target="https://doi.org/10.3758/s13428-013-0420-4" TargetMode="External"/><Relationship Id="rId72" Type="http://schemas.openxmlformats.org/officeDocument/2006/relationships/hyperlink" Target="https://CRAN.R-project.org/package=ggpubr" TargetMode="External"/><Relationship Id="rId93" Type="http://schemas.openxmlformats.org/officeDocument/2006/relationships/hyperlink" Target="https://doi.org/10.3758/s13421-013-0365-y" TargetMode="External"/><Relationship Id="rId98" Type="http://schemas.openxmlformats.org/officeDocument/2006/relationships/hyperlink" Target="https://CRAN.R-project.org/package=scipub" TargetMode="External"/><Relationship Id="rId121" Type="http://schemas.openxmlformats.org/officeDocument/2006/relationships/hyperlink" Target="https://doi.org/10.21105/joss.00037" TargetMode="External"/><Relationship Id="rId142" Type="http://schemas.openxmlformats.org/officeDocument/2006/relationships/hyperlink" Target="https://doi.org/10.1016/j.cortex.2021.11.013" TargetMode="External"/><Relationship Id="rId3" Type="http://schemas.openxmlformats.org/officeDocument/2006/relationships/styles" Target="styles.xml"/><Relationship Id="rId25" Type="http://schemas.openxmlformats.org/officeDocument/2006/relationships/hyperlink" Target="https://doi.org/10.1080/09658211.2019.1686152" TargetMode="External"/><Relationship Id="rId46" Type="http://schemas.openxmlformats.org/officeDocument/2006/relationships/hyperlink" Target="https://doi.org/10.1016/j.neuropsychologia.2016.01.029" TargetMode="External"/><Relationship Id="rId67" Type="http://schemas.openxmlformats.org/officeDocument/2006/relationships/hyperlink" Target="https://CRAN.R-project.org/package=DiagrammeR" TargetMode="External"/><Relationship Id="rId116" Type="http://schemas.openxmlformats.org/officeDocument/2006/relationships/hyperlink" Target="https://doi.org/10.3389/fnhum.2014.00742" TargetMode="External"/><Relationship Id="rId137" Type="http://schemas.openxmlformats.org/officeDocument/2006/relationships/hyperlink" Target="https://doi.org/10.1038/s41467-021-22443-2" TargetMode="External"/><Relationship Id="rId158" Type="http://schemas.openxmlformats.org/officeDocument/2006/relationships/fontTable" Target="fontTable.xml"/><Relationship Id="rId20" Type="http://schemas.openxmlformats.org/officeDocument/2006/relationships/hyperlink" Target="https://osf.io/cjyzw/" TargetMode="External"/><Relationship Id="rId41" Type="http://schemas.openxmlformats.org/officeDocument/2006/relationships/hyperlink" Target="https://doi.org/10.1098/rstb.2017.0143" TargetMode="External"/><Relationship Id="rId62" Type="http://schemas.openxmlformats.org/officeDocument/2006/relationships/hyperlink" Target="https://doi.org/10.1016/j.neuropsychologia.2018.06.002" TargetMode="External"/><Relationship Id="rId83" Type="http://schemas.openxmlformats.org/officeDocument/2006/relationships/hyperlink" Target="https://doi.org/10.1093/brain/awg157" TargetMode="External"/><Relationship Id="rId88" Type="http://schemas.openxmlformats.org/officeDocument/2006/relationships/hyperlink" Target="https://doi.org/10.3758/BF03192726" TargetMode="External"/><Relationship Id="rId111" Type="http://schemas.openxmlformats.org/officeDocument/2006/relationships/hyperlink" Target="https://doi.org/10.1016/j.tics.2012.09.003" TargetMode="External"/><Relationship Id="rId132" Type="http://schemas.openxmlformats.org/officeDocument/2006/relationships/hyperlink" Target="https://doi.org/10.1037/gpr0000043" TargetMode="External"/><Relationship Id="rId153" Type="http://schemas.openxmlformats.org/officeDocument/2006/relationships/hyperlink" Target="https://doi.org/10.1002/9781119170174.epcn309" TargetMode="External"/><Relationship Id="rId15" Type="http://schemas.openxmlformats.org/officeDocument/2006/relationships/image" Target="media/image4.jpeg"/><Relationship Id="rId36" Type="http://schemas.openxmlformats.org/officeDocument/2006/relationships/hyperlink" Target="https://doi.org/10.1007/s10339-019-00939-6" TargetMode="External"/><Relationship Id="rId57" Type="http://schemas.openxmlformats.org/officeDocument/2006/relationships/hyperlink" Target="https://doi.org/10.3758/BF03193146" TargetMode="External"/><Relationship Id="rId106" Type="http://schemas.openxmlformats.org/officeDocument/2006/relationships/hyperlink" Target="https://www.qualtrics.com" TargetMode="External"/><Relationship Id="rId127" Type="http://schemas.openxmlformats.org/officeDocument/2006/relationships/hyperlink" Target="https://doi.org/10.3758/s13421-021-01225-7" TargetMode="External"/><Relationship Id="rId10" Type="http://schemas.openxmlformats.org/officeDocument/2006/relationships/image" Target="media/image1.jpg"/><Relationship Id="rId31" Type="http://schemas.openxmlformats.org/officeDocument/2006/relationships/hyperlink" Target="https://doi.org/10.18637/jss.v067.i01" TargetMode="External"/><Relationship Id="rId52" Type="http://schemas.openxmlformats.org/officeDocument/2006/relationships/hyperlink" Target="https://doi.org/10.1162/089892998563798" TargetMode="External"/><Relationship Id="rId73" Type="http://schemas.openxmlformats.org/officeDocument/2006/relationships/hyperlink" Target="https://doi.org/10.1037/met0000542" TargetMode="External"/><Relationship Id="rId78" Type="http://schemas.openxmlformats.org/officeDocument/2006/relationships/hyperlink" Target="https://doi.org/10.1080/01688638908400928" TargetMode="External"/><Relationship Id="rId94" Type="http://schemas.openxmlformats.org/officeDocument/2006/relationships/hyperlink" Target="https://doi.org/10.1162/jocn.1992.4.3.257" TargetMode="External"/><Relationship Id="rId99" Type="http://schemas.openxmlformats.org/officeDocument/2006/relationships/hyperlink" Target="https://doi.org/10.1016/j.jbef.2017.12.004" TargetMode="External"/><Relationship Id="rId101" Type="http://schemas.openxmlformats.org/officeDocument/2006/relationships/hyperlink" Target="https://doi.org/10.1016/j.jesp.2017.01.006" TargetMode="External"/><Relationship Id="rId122" Type="http://schemas.openxmlformats.org/officeDocument/2006/relationships/hyperlink" Target="https://doi.org/10.1016/j.tics.2019.12.003" TargetMode="External"/><Relationship Id="rId143" Type="http://schemas.openxmlformats.org/officeDocument/2006/relationships/hyperlink" Target="https://doi.org/10.3758/BF03196114" TargetMode="External"/><Relationship Id="rId148" Type="http://schemas.openxmlformats.org/officeDocument/2006/relationships/hyperlink" Target="https://CRAN.R-project.org/package=dplyr" TargetMode="External"/><Relationship Id="rId4" Type="http://schemas.openxmlformats.org/officeDocument/2006/relationships/settings" Target="settings.xml"/><Relationship Id="rId9" Type="http://schemas.openxmlformats.org/officeDocument/2006/relationships/hyperlink" Target="https://osf.io/ypdt8/?view_only=24dedc76c13a4b04ab3e04ff08d86e0c" TargetMode="External"/><Relationship Id="rId26" Type="http://schemas.openxmlformats.org/officeDocument/2006/relationships/hyperlink" Target="https://doi.org/10.12688/wellcomeopenres.15191.2" TargetMode="External"/><Relationship Id="rId47" Type="http://schemas.openxmlformats.org/officeDocument/2006/relationships/hyperlink" Target="https://doi.org/10.1016/j.neuropsychologia.2015.03.014" TargetMode="External"/><Relationship Id="rId68" Type="http://schemas.openxmlformats.org/officeDocument/2006/relationships/hyperlink" Target="https://doi.org/10.1038/s44159-022-00025-3" TargetMode="External"/><Relationship Id="rId89" Type="http://schemas.openxmlformats.org/officeDocument/2006/relationships/hyperlink" Target="https://doi.org/10.1037/pag0000821" TargetMode="External"/><Relationship Id="rId112" Type="http://schemas.openxmlformats.org/officeDocument/2006/relationships/hyperlink" Target="https://doi.org/10.1162/jocn_a_00689" TargetMode="External"/><Relationship Id="rId133" Type="http://schemas.openxmlformats.org/officeDocument/2006/relationships/hyperlink" Target="https://doi.org/10.1016/j.neurobiolaging.2019.01.017" TargetMode="External"/><Relationship Id="rId154" Type="http://schemas.openxmlformats.org/officeDocument/2006/relationships/hyperlink" Target="https://doi.org/10.3758/s13423-015-0948-7" TargetMode="External"/><Relationship Id="rId16" Type="http://schemas.openxmlformats.org/officeDocument/2006/relationships/image" Target="media/image5.jpeg"/><Relationship Id="rId37" Type="http://schemas.openxmlformats.org/officeDocument/2006/relationships/hyperlink" Target="https://doi.org/10.3758/s13428-019-01243-z" TargetMode="External"/><Relationship Id="rId58" Type="http://schemas.openxmlformats.org/officeDocument/2006/relationships/hyperlink" Target="https://CRAN.R-project.org/package=english" TargetMode="External"/><Relationship Id="rId79" Type="http://schemas.openxmlformats.org/officeDocument/2006/relationships/hyperlink" Target="https://doi.org/10.3758/s13423-020-01792-x" TargetMode="External"/><Relationship Id="rId102" Type="http://schemas.openxmlformats.org/officeDocument/2006/relationships/hyperlink" Target="https://doi.org/10.1016/j.neuropsychologia.2009.09.035" TargetMode="External"/><Relationship Id="rId123" Type="http://schemas.openxmlformats.org/officeDocument/2006/relationships/hyperlink" Target="https://doi.org/10.1016/j.neuropsychologia.2023.108651" TargetMode="External"/><Relationship Id="rId144" Type="http://schemas.openxmlformats.org/officeDocument/2006/relationships/hyperlink" Target="https://ggplot2.tidyverse.org" TargetMode="External"/><Relationship Id="rId90" Type="http://schemas.openxmlformats.org/officeDocument/2006/relationships/hyperlink" Target="https://reaktanz.de/?c=hacking&amp;s=koRpus" TargetMode="External"/><Relationship Id="rId27" Type="http://schemas.openxmlformats.org/officeDocument/2006/relationships/hyperlink" Target="https://github.com/crsh/papaja" TargetMode="External"/><Relationship Id="rId48" Type="http://schemas.openxmlformats.org/officeDocument/2006/relationships/hyperlink" Target="https://doi.org/10.1523/ENEURO.0122-19.2019" TargetMode="External"/><Relationship Id="rId69" Type="http://schemas.openxmlformats.org/officeDocument/2006/relationships/hyperlink" Target="https://doi.org/10.1016/j.jml.2020.104165" TargetMode="External"/><Relationship Id="rId113" Type="http://schemas.openxmlformats.org/officeDocument/2006/relationships/hyperlink" Target="https://doi.org/10.1016/j.neuropsychologia.2020.107366" TargetMode="External"/><Relationship Id="rId134" Type="http://schemas.openxmlformats.org/officeDocument/2006/relationships/hyperlink" Target="https://doi.org/10.5334/joc.25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sf.io/ypdt8/?view_only=24dedc76c13a4b04ab3e04ff08d86e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4F9A-9AA1-7C4F-8A58-894F9FA56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20074</Words>
  <Characters>114427</Characters>
  <Application>Microsoft Office Word</Application>
  <DocSecurity>0</DocSecurity>
  <Lines>953</Lines>
  <Paragraphs>268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Properties of Personal Semantics</vt:lpstr>
      <vt:lpstr>Distorted estimates of implicit and explicit learning in applications of the process-dissociation procedure to the SRT task</vt:lpstr>
    </vt:vector>
  </TitlesOfParts>
  <Manager/>
  <Company/>
  <LinksUpToDate>false</LinksUpToDate>
  <CharactersWithSpaces>134233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Properties of Personal Semantics</dc:title>
  <dc:creator>Louis Renoult (PSY - Staff)</dc:creator>
  <cp:keywords/>
  <cp:lastModifiedBy>Annick Tanguay</cp:lastModifiedBy>
  <cp:revision>3</cp:revision>
  <dcterms:created xsi:type="dcterms:W3CDTF">2026-04-22T03:46:00Z</dcterms:created>
  <dcterms:modified xsi:type="dcterms:W3CDTF">2026-04-22T03:46:00Z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
    <vt:lpwstr/>
  </property>
  <property fmtid="{D5CDD505-2E9C-101B-9397-08002B2CF9AE}" pid="3" name="bibliography">
    <vt:lpwstr>r-references.bib</vt:lpwstr>
  </property>
  <property fmtid="{D5CDD505-2E9C-101B-9397-08002B2CF9AE}" pid="4" name="classoption">
    <vt:lpwstr>man</vt:lpwstr>
  </property>
  <property fmtid="{D5CDD505-2E9C-101B-9397-08002B2CF9AE}" pid="5" name="csl">
    <vt:lpwstr>/Users/annicktanguay/Documents/uO/RP_Study/Manuscript/Final/apa7-annotated-no-disambiguation.csl</vt:lpwstr>
  </property>
  <property fmtid="{D5CDD505-2E9C-101B-9397-08002B2CF9AE}" pid="6" name="documentclass">
    <vt:lpwstr>apa6</vt:lpwstr>
  </property>
  <property fmtid="{D5CDD505-2E9C-101B-9397-08002B2CF9AE}" pid="7" name="draft">
    <vt:lpwstr>False</vt:lpwstr>
  </property>
  <property fmtid="{D5CDD505-2E9C-101B-9397-08002B2CF9AE}" pid="8" name="figurelist">
    <vt:lpwstr>False</vt:lpwstr>
  </property>
  <property fmtid="{D5CDD505-2E9C-101B-9397-08002B2CF9AE}" pid="9" name="floatsintext">
    <vt:lpwstr>False</vt:lpwstr>
  </property>
  <property fmtid="{D5CDD505-2E9C-101B-9397-08002B2CF9AE}" pid="10" name="footnotelist">
    <vt:lpwstr>False</vt:lpwstr>
  </property>
  <property fmtid="{D5CDD505-2E9C-101B-9397-08002B2CF9AE}" pid="11" name="linenumbers">
    <vt:lpwstr>True</vt:lpwstr>
  </property>
  <property fmtid="{D5CDD505-2E9C-101B-9397-08002B2CF9AE}" pid="12" name="mask">
    <vt:lpwstr>False</vt:lpwstr>
  </property>
  <property fmtid="{D5CDD505-2E9C-101B-9397-08002B2CF9AE}" pid="13" name="output">
    <vt:lpwstr>papaja::apa6_docx</vt:lpwstr>
  </property>
  <property fmtid="{D5CDD505-2E9C-101B-9397-08002B2CF9AE}" pid="14" name="shorttitle">
    <vt:lpwstr>The Properties of Personal Semantics</vt:lpwstr>
  </property>
  <property fmtid="{D5CDD505-2E9C-101B-9397-08002B2CF9AE}" pid="15" name="tablelist">
    <vt:lpwstr>True</vt:lpwstr>
  </property>
</Properties>
</file>