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w:t>
      </w:r>
      <w:r>
        <w:t xml:space="preserve"> </w:t>
      </w:r>
      <w:r>
        <w:t xml:space="preserve">-</w:t>
      </w:r>
      <w:r>
        <w:t xml:space="preserve"> </w:t>
      </w:r>
      <w:r>
        <w:t xml:space="preserve">Envisioning</w:t>
      </w:r>
      <w:r>
        <w:t xml:space="preserve"> </w:t>
      </w:r>
      <w:r>
        <w:t xml:space="preserve">Planetary</w:t>
      </w:r>
      <w:r>
        <w:t xml:space="preserve"> </w:t>
      </w:r>
      <w:r>
        <w:t xml:space="preserve">Futures</w:t>
      </w:r>
      <w:r>
        <w:t xml:space="preserve"> </w:t>
      </w:r>
      <w:r>
        <w:t xml:space="preserve">through</w:t>
      </w:r>
      <w:r>
        <w:t xml:space="preserve"> </w:t>
      </w:r>
      <w:r>
        <w:t xml:space="preserve">the</w:t>
      </w:r>
      <w:r>
        <w:t xml:space="preserve"> </w:t>
      </w:r>
      <w:r>
        <w:t xml:space="preserve">Arts</w:t>
      </w:r>
      <w:r>
        <w:t xml:space="preserve"> </w:t>
      </w:r>
      <w:r>
        <w:t xml:space="preserve">and</w:t>
      </w:r>
      <w:r>
        <w:t xml:space="preserve"> </w:t>
      </w:r>
      <w:r>
        <w:t xml:space="preserve">Creative</w:t>
      </w:r>
      <w:r>
        <w:t xml:space="preserve"> </w:t>
      </w:r>
      <w:r>
        <w:t xml:space="preserve">Media</w:t>
      </w:r>
    </w:p>
    <w:p>
      <w:pPr>
        <w:pStyle w:val="Author"/>
      </w:pPr>
      <w:r>
        <w:t xml:space="preserve">Mariagiulia</w:t>
      </w:r>
      <w:r>
        <w:t xml:space="preserve"> </w:t>
      </w:r>
      <w:r>
        <w:t xml:space="preserve">Grassilli</w:t>
      </w:r>
    </w:p>
    <w:p>
      <w:pPr>
        <w:pStyle w:val="Author"/>
      </w:pPr>
      <w:r>
        <w:t xml:space="preserve">Raminder</w:t>
      </w:r>
      <w:r>
        <w:t xml:space="preserve"> </w:t>
      </w:r>
      <w:r>
        <w:t xml:space="preserve">Kaur</w:t>
      </w:r>
    </w:p>
    <w:bookmarkStart w:id="27" w:name="X1722861b6eb4d3d39305152fb8f8ae8b2a5b18a"/>
    <w:p>
      <w:pPr>
        <w:pStyle w:val="Heading2"/>
      </w:pPr>
      <w:r>
        <w:rPr>
          <w:bCs/>
          <w:b/>
        </w:rPr>
        <w:t xml:space="preserve">Envisioning Planetary Futures through the Arts and Creative Media</w:t>
      </w:r>
    </w:p>
    <w:p>
      <w:pPr>
        <w:pStyle w:val="FirstParagraph"/>
      </w:pPr>
      <w:r>
        <w:t xml:space="preserve">Kaur R., Grassilli M. (2026) (eds.),</w:t>
      </w:r>
      <w:r>
        <w:t xml:space="preserve"> </w:t>
      </w:r>
      <w:r>
        <w:rPr>
          <w:iCs/>
          <w:i/>
        </w:rPr>
        <w:t xml:space="preserve">Darkmatter</w:t>
      </w:r>
      <w:r>
        <w:t xml:space="preserve"> </w:t>
      </w:r>
      <w:r>
        <w:t xml:space="preserve">Special Issue, #18</w:t>
      </w:r>
      <w:r>
        <w:t xml:space="preserve"> </w:t>
      </w:r>
      <w:r>
        <w:br/>
      </w:r>
    </w:p>
    <w:p>
      <w:pPr>
        <w:pStyle w:val="BodyText"/>
      </w:pPr>
      <w:r>
        <w:rPr>
          <w:bCs/>
          <w:b/>
        </w:rPr>
        <w:t xml:space="preserve">Introduction</w:t>
      </w:r>
    </w:p>
    <w:p>
      <w:pPr>
        <w:pStyle w:val="BodyText"/>
      </w:pPr>
      <w:r>
        <w:t xml:space="preserve">Metanarratives of ecological threats, environmental disasters, climate change and related violence abound. Yet as Mike Hulme (2009, 2011) reminds us, the language is far removed from vernacular lives even while their effects persist. Instead, Hulme foregrounds the humanities to investigate and effectively communicate with diverse publics. Here, we foreground the works of artists who challenge the status quo while imagining alternative futures to engage people as creators, participants, and/or as spectators. What the artistic works add to the humanities are sensorial and experimental vistas that compel us to contemplate other realities while imagining new possibilities. This might be through a range of still and moving imagery - from films and animations to installations and performances – imagery that instils the public imaginary. Such approaches might be encapsulated by</w:t>
      </w:r>
      <w:r>
        <w:t xml:space="preserve"> </w:t>
      </w:r>
      <w:r>
        <w:rPr>
          <w:iCs/>
          <w:i/>
        </w:rPr>
        <w:t xml:space="preserve">envisioning</w:t>
      </w:r>
      <w:r>
        <w:t xml:space="preserve">, where creatives examine, critique and visualise the interstices of time-spaces while inviting others into these visions to forge collective, inclusive and progressive futures. At a time where media and social media monopolies are capturing public imaginaries fuelled by the relentless push of neoliberal capitalism, the raw impulse to (re)generate conscientious new spaces in the sutures between the established and the non-established becomes even more significant and indeed necessary.</w:t>
      </w:r>
    </w:p>
    <w:p>
      <w:pPr>
        <w:pStyle w:val="BodyText"/>
      </w:pPr>
      <w:r>
        <w:t xml:space="preserve">Notably, Afro-, Indo- and indigenous futurisms base themselves on shifting tectonic plates, often at loggerheads to dominant platforms associated with a colonising past and the ongoing spread of neoliberalisation (Ganti 2014) (1). They offer us multiple histories, worlds, and futures, where different cosmologies, ideologies and aesthetics converge to offer speculative commentaries across time-spaces. For instance, reclaiming film and photographic archives, artists John Akomfrah and the Otolith Group create new modes of visual representations across identities, histories and spaces, unfolding the cinematic entanglements of racial capitalism with current environmental threat. Olafur Eliasson’s</w:t>
      </w:r>
      <w:r>
        <w:t xml:space="preserve"> </w:t>
      </w:r>
      <w:r>
        <w:rPr>
          <w:iCs/>
          <w:i/>
        </w:rPr>
        <w:t xml:space="preserve">Ice Watch</w:t>
      </w:r>
      <w:r>
        <w:t xml:space="preserve"> </w:t>
      </w:r>
      <w:r>
        <w:t xml:space="preserve">(2018) - thirty glacier ice installations in London - reminds us of global warming, but also the separateness between the natural and urban world: when the ice melts, nature goes back to its realm and city life resumes in a  state of wilful ignorance. Meanwhile, in the Anthropocene or Capitalocene (Haraway 2015), mortality, loss, displacement and fragmentation are reframed through poetic visuals by eco-visionaries, climate justice projects or superheroes rising against/from the nuclear and other apocalyptic scenarios. </w:t>
      </w:r>
    </w:p>
    <w:p>
      <w:pPr>
        <w:pStyle w:val="BodyText"/>
      </w:pPr>
      <w:r>
        <w:t xml:space="preserve">Uniquely, this Special Issue brings together scholars, artists and filmmakers to explore, analyse and imagine how visual cultures can reflect environmental or apocalyptic threats. With its seeds laid in a conference at the 2023 Royal Anthropological Institute (RAI) Film Festival, the Special Issue contains updated versions of panel presentations as well as offering new articles. The key questions addressed: how do people imagine and envision different planetary threats around the world? How can we as scholars, artists, filmmakers, writers and activists address them through different media? And what is the role of multimodal anthropology in exploring the spectra of utopias and dystopias in such planetary futures? </w:t>
      </w:r>
    </w:p>
    <w:p>
      <w:pPr>
        <w:pStyle w:val="BodyText"/>
      </w:pPr>
      <w:r>
        <w:t xml:space="preserve">In the first section, the authors reflect on</w:t>
      </w:r>
      <w:r>
        <w:t xml:space="preserve"> </w:t>
      </w:r>
      <w:r>
        <w:rPr>
          <w:iCs/>
          <w:i/>
          <w:bCs/>
          <w:b/>
        </w:rPr>
        <w:t xml:space="preserve">postcolonial eco-planetary humanism</w:t>
      </w:r>
      <w:r>
        <w:t xml:space="preserve">. Eco-visionaries, contemporary artists and indigenous futuristic media-makers form the core of this section. Mariagiulia Grassilli begins the section with a presentation on a sensory, sonic, visual experience to reflect on the violence, love and urgency that nature embraces in the here and now - where glaciers are melting fast, seas are rising, and global warming and fire engulf our earth. Global awareness and action falls short of what is needed as the machinery of neoliberal capitalism motors on, conveniently sidelining the threat that it poses to the extinction of biodiverse ecosystems. Whilst challenging the yet-too-ineffective governmental actions with its non-binding transnational contracts, this audio-visual poem creatively canvasses a political ecology, provoking and challenging the capitalist culture of indifference around environmental threats. The visual politics of climate refugees, cinematic entanglements of environment and ecology, collective performances, indigenous futurist media, among others, are portrayed through a collage of imagery, and becomes a homage and tribute to the relentless struggle of ‘earth defenders’ and our ability to envision positive planetary futures. They become visual journeys across the world to resist the current challenges of climate change and environmental disasters, while offering glimpses of alternative planetary futures.</w:t>
      </w:r>
    </w:p>
    <w:p>
      <w:pPr>
        <w:pStyle w:val="BodyText"/>
      </w:pPr>
      <w:r>
        <w:t xml:space="preserve">Ashwani Sharma presents a dialectical critique of archival Black essay films, an abstract, experimental, and poetic documentary form. These include Otolith Group’s</w:t>
      </w:r>
      <w:r>
        <w:t xml:space="preserve"> </w:t>
      </w:r>
      <w:r>
        <w:rPr>
          <w:iCs/>
          <w:i/>
        </w:rPr>
        <w:t xml:space="preserve">The Radiant</w:t>
      </w:r>
      <w:r>
        <w:t xml:space="preserve"> </w:t>
      </w:r>
      <w:r>
        <w:t xml:space="preserve">(2012), John Akomfrah's</w:t>
      </w:r>
      <w:r>
        <w:rPr>
          <w:iCs/>
          <w:i/>
        </w:rPr>
        <w:t xml:space="preserve"> </w:t>
      </w:r>
      <w:r>
        <w:rPr>
          <w:iCs/>
          <w:i/>
        </w:rPr>
        <w:t xml:space="preserve">Vertigo Sea</w:t>
      </w:r>
      <w:r>
        <w:rPr>
          <w:iCs/>
          <w:i/>
        </w:rPr>
        <w:t xml:space="preserve"> </w:t>
      </w:r>
      <w:r>
        <w:t xml:space="preserve">(2015) and</w:t>
      </w:r>
      <w:r>
        <w:t xml:space="preserve"> </w:t>
      </w:r>
      <w:r>
        <w:rPr>
          <w:iCs/>
          <w:i/>
        </w:rPr>
        <w:t xml:space="preserve">Purple</w:t>
      </w:r>
      <w:r>
        <w:rPr>
          <w:iCs/>
          <w:i/>
        </w:rPr>
        <w:t xml:space="preserve"> </w:t>
      </w:r>
      <w:r>
        <w:t xml:space="preserve">(2017), and Arjuna Neuman and Denise Ferreira da Silva’s</w:t>
      </w:r>
      <w:r>
        <w:t xml:space="preserve"> </w:t>
      </w:r>
      <w:r>
        <w:rPr>
          <w:iCs/>
          <w:i/>
        </w:rPr>
        <w:t xml:space="preserve">Serpent Rain</w:t>
      </w:r>
      <w:r>
        <w:rPr>
          <w:iCs/>
          <w:i/>
        </w:rPr>
        <w:t xml:space="preserve"> </w:t>
      </w:r>
      <w:r>
        <w:t xml:space="preserve">(2017) with their (post)colonial temporality of what Sharma terms, 'melancholic tragedy'. The author asks whether they present a concrete negation of racial capitalism, historical futurity and utopian social life? The mid-twentieth century optimism of Bandung and Afro-Asian independence from (neo)colonialism has been replaced by what David Scott (2014) has called ‘postcolonial tragedy’, as an ‘inconclusive moment of rupture… conducive to tragic consciousness’ (Scott 2004: 168). </w:t>
      </w:r>
    </w:p>
    <w:p>
      <w:pPr>
        <w:pStyle w:val="BodyText"/>
      </w:pPr>
      <w:r>
        <w:t xml:space="preserve">Sharma focuses on examining the ‘out of joint’ in the contemporary moment by considering a significant strand of global art and screen media that engages archives, memory and history to re-imagine the temporality of western modernity and racial capitalism. In particular, by positing the relationship between (post)colonialism and modernity as an ‘ecological tragedy’, he asks, can 'disjunctive', alternative, longer histories of environmental destruction and global racism be reenvisioned? Such projects deconstruct the relationship between colonialism and histories of the environment. Replete in these cultural works are strains of pessimism, death, and disaster of tragic pasts, constituting conditions for spatio-temporal ‘ruptures’ for a planetary futurity of hope. Sharma then provides a dialectical critique of these films to examine if their abstract, deconstructive forms are able to provide a concrete negation of racial capitalism. Ultimately, he questions whether the temporality of archival memories and melancholic tragedy can present historical futurity and a utopian social life.</w:t>
      </w:r>
    </w:p>
    <w:p>
      <w:pPr>
        <w:pStyle w:val="BodyText"/>
      </w:pPr>
      <w:r>
        <w:t xml:space="preserve">Gaia Giuliani’s contribution is framed within a broader reflection on the nexus between catastrophe, processes of monstrification and the bio/necropolitics (Agamben 1998, Mbembe 2003) of accumulation and expendability that exposes certain subjects to extractivism, exploitation and premature death. Moreover, these subjects become sites of ‘eccentric epistemologies’, escaping and resisting violent erasure. Her perspective originates from a critical analysis of logics, ontologies and narratives of the Anthropocene (as originated in colonialism and fuelled by capitalism), and a rethinking of the relationship between biopower, colonial and racist narratives, and micropolitics of abuse. She notes that they are caught in a circular relationship of co-(re)production. Giuliani reflects on the relationship between the violence of racial capitalism and colonial archives of race along with epistemic violence that reduces the complexity of the relationship between human life, non-human life and non-life (Povinelli 2016) within the exploitative and extractivist ontologies and logics of the Anthropocene. Giuliani concludes by calling for a feminist political project for the present, based on material and visual counter-archives of care, self-care and earth-care. </w:t>
      </w:r>
    </w:p>
    <w:p>
      <w:pPr>
        <w:pStyle w:val="BodyText"/>
      </w:pPr>
      <w:r>
        <w:t xml:space="preserve">Iain Chambers addresses the Gaza genocide in tandem with ecocide, claiming that the question of Palestine reveals a deep and sedimented archive of the West, namely its power to maim, injure, colonise and exterminate life in all its forms. The ongoing genocide in Gaza, accompanied by ethnic cleansing in the West Bank, is simultaneously symptomatic of colonial and ecological aggression. The colonising presumptions of progress are most obviously contested by the indigenous population but also by resistance deposited in deeper histories of the Palestinian landscape and forms of life that precede and exceed human occupation. As an ecological</w:t>
      </w:r>
      <w:r>
        <w:rPr>
          <w:iCs/>
          <w:i/>
        </w:rPr>
        <w:t xml:space="preserve"> </w:t>
      </w:r>
      <w:r>
        <w:t xml:space="preserve">manifesto, the Israeli state installs pine forests on the sites of demolished Palestinian villages. Many of these have recently gone up in flames. These plantations of imported trees deliberately cover the ruins of Palestinian villages and the debris of violence and war. ‘Out of sight and out of mind’ for Israeli citizens, a green shield hides the past. Additionally, the phenomena constitute another violence on the earth when acknowledging the acidity caused by the falling needles of European fauna that makes the soil sterile for local cultivation. These phenomena contrast with the native olive trees that resist the colonial re-signification of the land.</w:t>
      </w:r>
    </w:p>
    <w:p>
      <w:pPr>
        <w:pStyle w:val="BodyText"/>
      </w:pPr>
      <w:r>
        <w:t xml:space="preserve">Raminder Kaur concentrates on the case of the Sundarbans, a littoral region in the India-Bangladesh borderlands. She further elaborates on the envisioning trope by</w:t>
      </w:r>
      <w:r>
        <w:t xml:space="preserve"> </w:t>
      </w:r>
      <w:r>
        <w:rPr>
          <w:iCs/>
          <w:i/>
        </w:rPr>
        <w:t xml:space="preserve">engaging</w:t>
      </w:r>
      <w:r>
        <w:t xml:space="preserve"> </w:t>
      </w:r>
      <w:r>
        <w:t xml:space="preserve">and</w:t>
      </w:r>
      <w:r>
        <w:t xml:space="preserve"> </w:t>
      </w:r>
      <w:r>
        <w:rPr>
          <w:iCs/>
          <w:i/>
        </w:rPr>
        <w:t xml:space="preserve">visioning</w:t>
      </w:r>
      <w:r>
        <w:t xml:space="preserve"> </w:t>
      </w:r>
      <w:r>
        <w:t xml:space="preserve">collaboratively with subaltern populations. With a new multimodal performance work,</w:t>
      </w:r>
      <w:r>
        <w:t xml:space="preserve"> </w:t>
      </w:r>
      <w:r>
        <w:rPr>
          <w:iCs/>
          <w:i/>
        </w:rPr>
        <w:t xml:space="preserve">My Ground Zero Homes</w:t>
      </w:r>
      <w:r>
        <w:t xml:space="preserve">, she dwells on how polyphonic dialogue might create new spaces of possibility against dominant developmentalist narratives. Communicating them through multimodal narratives can lead to more visceral connections, action, support and solidarity for those who become sacrifices to the holy grail of profit-orientated development. The multimodal artwork is a gesture against the artificiality of compartmentalisation – whether they be media, regions, borders and phenomena - that now marks our realities across the worlds in varying often violent ways. As Alex Sager discusses in his book</w:t>
      </w:r>
      <w:r>
        <w:t xml:space="preserve"> </w:t>
      </w:r>
      <w:r>
        <w:rPr>
          <w:iCs/>
          <w:i/>
        </w:rPr>
        <w:t xml:space="preserve">Against Borders: Why the World Needs Free Movement</w:t>
      </w:r>
      <w:r>
        <w:t xml:space="preserve">, borders are not just at border walls, air and seaports, but they are ‘everyday and everywhere’ (Sager 2020). Borders follow and circumscribe people, get between us, and constantly disrupt our collective safety, freedom and flourishing. They are also a way of naturalising and responsibilities to others, as with blaming other people and countries for regional and global problems. Similarly, Kaur argues on the need for boundary abolition across methods, modes, disciplines as well as nations.</w:t>
      </w:r>
    </w:p>
    <w:p>
      <w:pPr>
        <w:pStyle w:val="BodyText"/>
      </w:pPr>
      <w:r>
        <w:t xml:space="preserve">The second half of this Special Issue converges along the theme of</w:t>
      </w:r>
      <w:r>
        <w:t xml:space="preserve"> </w:t>
      </w:r>
      <w:r>
        <w:rPr>
          <w:iCs/>
          <w:i/>
          <w:bCs/>
          <w:b/>
        </w:rPr>
        <w:t xml:space="preserve">visions through space and time</w:t>
      </w:r>
      <w:r>
        <w:t xml:space="preserve">. In this moment of crisis and great uncertainty that calls into question ‘not only the dominant, Western, Christian, capitalist civilizational matrix, but the human species as a whole’ (Danowski, Viveiros De Castro 2017: 2), the apocalypse  imaginaries may facilitate processing the present and imagining the future. </w:t>
      </w:r>
    </w:p>
    <w:p>
      <w:pPr>
        <w:pStyle w:val="BodyText"/>
      </w:pPr>
      <w:r>
        <w:t xml:space="preserve">To these ends, Max Bloching explores sonic imaginaries of the apocalypse, reflecting on how they can facilitate a rethinking of Christian apocalyptic imagination and its impact on the ways the present is being approached and listened to. First, he considers how the apocalypse has been imagined sonically in the</w:t>
      </w:r>
      <w:r>
        <w:t xml:space="preserve"> </w:t>
      </w:r>
      <w:r>
        <w:rPr>
          <w:iCs/>
          <w:i/>
        </w:rPr>
        <w:t xml:space="preserve">Book of Revelations</w:t>
      </w:r>
      <w:r>
        <w:t xml:space="preserve"> </w:t>
      </w:r>
      <w:r>
        <w:t xml:space="preserve">during the Little Ice Age in the 1560s and in the film</w:t>
      </w:r>
      <w:r>
        <w:t xml:space="preserve"> </w:t>
      </w:r>
      <w:r>
        <w:rPr>
          <w:iCs/>
          <w:i/>
        </w:rPr>
        <w:t xml:space="preserve">Melancholia</w:t>
      </w:r>
      <w:r>
        <w:t xml:space="preserve"> </w:t>
      </w:r>
      <w:r>
        <w:t xml:space="preserve">(2011) by Lars von Trier, in conversation with Oxana Timofeeva’s</w:t>
      </w:r>
      <w:r>
        <w:rPr>
          <w:iCs/>
          <w:i/>
        </w:rPr>
        <w:t xml:space="preserve"> </w:t>
      </w:r>
      <w:r>
        <w:t xml:space="preserve">critique of the Christian apocalyptic imagination</w:t>
      </w:r>
      <w:r>
        <w:rPr>
          <w:iCs/>
          <w:i/>
        </w:rPr>
        <w:t xml:space="preserve"> </w:t>
      </w:r>
      <w:r>
        <w:t xml:space="preserve">(2014)</w:t>
      </w:r>
      <w:r>
        <w:rPr>
          <w:iCs/>
          <w:i/>
        </w:rPr>
        <w:t xml:space="preserve">.</w:t>
      </w:r>
      <w:r>
        <w:t xml:space="preserve"> </w:t>
      </w:r>
      <w:r>
        <w:t xml:space="preserve">The author focuses on the physical aspect of sound and listening while looking at various recent scientific and artistic projects of listening to the sounds of biodiversity in order to speculate on an alternative sonic exploration of apocalypse. Second, he returns to the initial sonic imagination of apocalypse as a ‘big bang’ - as in the</w:t>
      </w:r>
      <w:r>
        <w:t xml:space="preserve"> </w:t>
      </w:r>
      <w:r>
        <w:rPr>
          <w:iCs/>
          <w:i/>
        </w:rPr>
        <w:t xml:space="preserve">Book of Revelation</w:t>
      </w:r>
      <w:r>
        <w:t xml:space="preserve"> </w:t>
      </w:r>
      <w:r>
        <w:t xml:space="preserve">- and imagine how this sonic form could be repurposed in relation to Dipesh Chakrabarty’s (2009) description of humans as ‘geological force’. </w:t>
      </w:r>
    </w:p>
    <w:p>
      <w:pPr>
        <w:pStyle w:val="BodyText"/>
      </w:pPr>
      <w:r>
        <w:t xml:space="preserve">Melis Ece discusses the capacity of multimodal ethnographic engagements for creating 'spaces' of contestation along and within capitalist frontiers. She recalls how the current globally circulating narratives and mediations of indigenous peoples as environmental stewards of natural heritage bring together two 'ideals' around which utopian (and dystopian) scenarios are organised in environmental governance (Igoe 2005). One provides a 'planetary vision' of 'Spaceship Earth' in long-durée, geological time, where the future of humanity as a global community depends on saving its terrestrial or ecological support system (Nugent 1994, Escobar 1996). The other ideal projects a 'multicultural vision' of this ‘Spaceship Eart’h, where Indigenous or tribal peoples with rights to culture - but not necessarily to territory or autonomy (Neizen 2003) - are imagined as the stewards of nature 'rooted' in place and frozen in time, occupying the colonial and racial slot that needs to be protected against capitalism, development and the West (Li 2000). These visions of the past, present and future of ecological and cultural survival 'contain' contradictory political framings of differently situated actors and institutions, seeking to render 'nature' and 'indigeneity' visible in particular ways, in the current conjuncture of entanglement of nature and culture with capitalist commodity logics and extractivism. Ece questions how we can 'contextualize' and 'capture' the multiplicity of 'frictions' (Tsing 2004) and reimagine 'collaborative encounters' (Dattatreyan and Marrero-Gullamon 2019) without undermining local struggles and recreating colonial archives. In her work, Ece focuses on different web and video-based mediations of 'authentic', traditional' and 'indigenous' Bedik (Menik-speaking) communities in southeastern Senegal, analysing their functionalised 'truthful' stories curated for international audiences, and strategies and forms of multimodal anthropology that can open spaces for creative invention.</w:t>
      </w:r>
    </w:p>
    <w:p>
      <w:pPr>
        <w:pStyle w:val="BodyText"/>
      </w:pPr>
      <w:r>
        <w:t xml:space="preserve">Within the context of Ukraine’s post-2024 conflict, Raffaello Rossini explores</w:t>
      </w:r>
      <w:r>
        <w:t xml:space="preserve"> </w:t>
      </w:r>
      <w:r>
        <w:rPr>
          <w:iCs/>
          <w:i/>
        </w:rPr>
        <w:t xml:space="preserve">Star Wars</w:t>
      </w:r>
      <w:r>
        <w:t xml:space="preserve"> </w:t>
      </w:r>
      <w:r>
        <w:t xml:space="preserve">imaginaries.</w:t>
      </w:r>
      <w:r>
        <w:t xml:space="preserve"> </w:t>
      </w:r>
      <w:r>
        <w:rPr>
          <w:iCs/>
          <w:i/>
        </w:rPr>
        <w:t xml:space="preserve">The Force Awakens</w:t>
      </w:r>
      <w:r>
        <w:t xml:space="preserve">, an episode of the</w:t>
      </w:r>
      <w:r>
        <w:t xml:space="preserve"> </w:t>
      </w:r>
      <w:r>
        <w:rPr>
          <w:iCs/>
          <w:i/>
        </w:rPr>
        <w:t xml:space="preserve">Star Wars</w:t>
      </w:r>
      <w:r>
        <w:t xml:space="preserve"> </w:t>
      </w:r>
      <w:r>
        <w:t xml:space="preserve">saga, was released in 2015, swamping cinemas and the imagination of millions of viewers. In the same years, the controversial process of de-communization was promulgated in the ‘distant galaxy’ of Ukraine. Among the various consequences of these laws, there was the destruction and/or removal of the innumerable statues of Lenin scattered throughout the Ukrainian territory. It is no coincidence, Rossini notes, that the first monument on planet Earth dedicated to the Sith Lord, the Supreme Commander of the Imperial Army Darth Vader appeared in Odessa in 2015. It is a statue of Lenin ‘retouched’ by the Odessa sculptor Alexander Milov. Some time later in front of the public at the VivaTech fair in Paris, the Ukrainian president appeared as a Jedi in hologram format, with a Star Wars T-shirt with the words. ‘Come to the dark side’ (of the Force). At the end of September 2022 Mark Hamill (aka  Luke Skywalker) was appointed ambassador of the UNITED24 fundraising platform, which supports the Army of Drones project for the benefit of Ukraine, directly by President Zelenskyy. It is clear that the entourage of the President of Ukraine is reworking symbolic representations with militaristic and political agendas. The author questions whether Skywalker's agency coincides with that of Hamill's, or indeed with Zelenskyy's. Is science fiction really a plastic tool for the construction of probable mythologies? And what kinds of visions? Will the dark side prevail?</w:t>
      </w:r>
    </w:p>
    <w:p>
      <w:pPr>
        <w:pStyle w:val="BodyText"/>
      </w:pPr>
      <w:r>
        <w:t xml:space="preserve">Back down to earth, the section ends with exploring refugees' lives at the heart of the feature-length film,</w:t>
      </w:r>
      <w:r>
        <w:t xml:space="preserve"> </w:t>
      </w:r>
      <w:r>
        <w:rPr>
          <w:iCs/>
          <w:i/>
        </w:rPr>
        <w:t xml:space="preserve">How We Work</w:t>
      </w:r>
      <w:r>
        <w:t xml:space="preserve">. Co-created by Yasmin Fedda with thirty-nine filmmakers in in five countries across the world, these films were the result of visual practice-based research that aimed to capture the realities and envision the futures of 'protracted displacement economies' [</w:t>
      </w:r>
      <w:hyperlink r:id="rId20">
        <w:r>
          <w:rPr>
            <w:rStyle w:val="Hyperlink"/>
          </w:rPr>
          <w:t xml:space="preserve">https://www.displacementeconomies.org/</w:t>
        </w:r>
      </w:hyperlink>
      <w:r>
        <w:t xml:space="preserve">]. The film is made up of twelve vignettes that celebrate the dignity of the human spirit in building relationships and community through work practices. Despite restrictions around the right to work, from Democratic Republic of Congo to Ethiopia, Lebanon to Pakistan via Myanmar/Thailand, forcibly displaced people and refugees worldwide develop their own economies. These playful, reflective and often unexpected vignettes also broaden the limited frames of economics by underlining the value of non-financial transactions such as care and mutual aid. The contribution invites us to understand that a 'displacement-affected community' includes 'host' populations, as well as refugees and those displaced.</w:t>
      </w:r>
    </w:p>
    <w:p>
      <w:pPr>
        <w:pStyle w:val="BodyText"/>
      </w:pPr>
      <w:r>
        <w:t xml:space="preserve">Together these articles evoke, provoke and hopefully inspire readers to reimagine and contest cultures of wilful ignorance and indifference around environmental disasters, both slow and speedy. They are but a glimpse into speculative futures that can derail the ferocity of the juggernaut heading towards a cliff edge, one that we all in some way are reined into fuelling. We need to untether ourselves from this manic beast, come what may.</w:t>
      </w:r>
    </w:p>
    <w:p>
      <w:pPr>
        <w:pStyle w:val="BodyText"/>
      </w:pPr>
      <w:r>
        <w:rPr>
          <w:iCs/>
          <w:i/>
          <w:bCs/>
          <w:b/>
        </w:rPr>
        <w:t xml:space="preserve">*This Special Issue was supported with funding by the Sonic Screen Lab, London College of Communication (LCC), University of the Arts London (UAL).</w:t>
      </w:r>
      <w:r>
        <w:br/>
      </w:r>
    </w:p>
    <w:p>
      <w:pPr>
        <w:pStyle w:val="BodyText"/>
      </w:pPr>
      <w:r>
        <w:t xml:space="preserve">Notes</w:t>
      </w:r>
    </w:p>
    <w:p>
      <w:pPr>
        <w:numPr>
          <w:ilvl w:val="0"/>
          <w:numId w:val="1001"/>
        </w:numPr>
      </w:pPr>
      <w:r>
        <w:t xml:space="preserve">Afrofuturism is a artistic and cultural movement blending science-fiction art, history and fantasy to explore the  African and African diasporic ancestry and culture, reimagining the Black experience and envisioning alternate empowered futures through speculative aesthetics and innovative lenses in art, film, television, writing, and music. (Samie,</w:t>
      </w:r>
      <w:r>
        <w:t xml:space="preserve"> </w:t>
      </w:r>
      <w:hyperlink r:id="rId21">
        <w:r>
          <w:rPr>
            <w:rStyle w:val="Hyperlink"/>
          </w:rPr>
          <w:t xml:space="preserve">https://www.britannica.com/event/Afrofuturism</w:t>
        </w:r>
      </w:hyperlink>
      <w:r>
        <w:t xml:space="preserve">] [</w:t>
      </w:r>
      <w:hyperlink r:id="rId22">
        <w:r>
          <w:rPr>
            <w:rStyle w:val="Hyperlink"/>
          </w:rPr>
          <w:t xml:space="preserve">https://www.tate.org.uk/art/art-terms/a/afrofuturism</w:t>
        </w:r>
      </w:hyperlink>
      <w:r>
        <w:t xml:space="preserve">]  </w:t>
      </w:r>
    </w:p>
    <w:p>
      <w:pPr>
        <w:pStyle w:val="FirstParagraph"/>
      </w:pPr>
      <w:r>
        <w:t xml:space="preserve">The parallel universe of Indofuturism is an artistic movement whereby Indian creators in video games, sci-fi music, art and cinema are turning to folk customs and ancient mythology to imagine new futures. . (Chandran 2023, Gandi 2014)</w:t>
      </w:r>
    </w:p>
    <w:p>
      <w:pPr>
        <w:pStyle w:val="BodyText"/>
      </w:pPr>
      <w:r>
        <w:t xml:space="preserve">Indigenous futurism — a dynamic and expanding movement that spans literature, visual art, fashion, comics, video games, and beyond — draws from ancestral traditions to imagine a more inclusive and sustainable world. While themes like time travel, cosmic beings, and technology have long been present in Indigenous art, their resurgence has become a powerful means of reconnecting with the past, navigating a challenging present, and reimagining futures free from colonial constraints.</w:t>
      </w:r>
    </w:p>
    <w:p>
      <w:pPr>
        <w:numPr>
          <w:ilvl w:val="0"/>
          <w:numId w:val="1002"/>
        </w:numPr>
      </w:pPr>
      <w:r>
        <w:t xml:space="preserve">Revisiting environmental catastrophe through Superheroic imaginaries from the Global South have offered alternatives to nuclearised lives - from Parmanu in India (Kaur and Eqbal 2018) to Godzilla and King Kong in Japan (Rossini 2021) - whilst projecting potential environmental destruction in a post-human society. </w:t>
      </w:r>
    </w:p>
    <w:p>
      <w:pPr>
        <w:pStyle w:val="FirstParagraph"/>
      </w:pPr>
      <w:r>
        <w:rPr>
          <w:bCs/>
          <w:b/>
        </w:rPr>
        <w:t xml:space="preserve">Special Issue: Envisioning Planetary Futures - Darkmatter #18</w:t>
      </w:r>
    </w:p>
    <w:p>
      <w:pPr>
        <w:pStyle w:val="BodyText"/>
      </w:pPr>
      <w:r>
        <w:rPr>
          <w:bCs/>
          <w:b/>
        </w:rPr>
        <w:t xml:space="preserve">Index </w:t>
      </w:r>
    </w:p>
    <w:p>
      <w:pPr>
        <w:pStyle w:val="BodyText"/>
      </w:pPr>
      <w:r>
        <w:rPr>
          <w:bCs/>
          <w:b/>
        </w:rPr>
        <w:t xml:space="preserve">Introduction </w:t>
      </w:r>
    </w:p>
    <w:p>
      <w:pPr>
        <w:numPr>
          <w:ilvl w:val="0"/>
          <w:numId w:val="1003"/>
        </w:numPr>
      </w:pPr>
      <w:r>
        <w:rPr>
          <w:iCs/>
          <w:i/>
        </w:rPr>
        <w:t xml:space="preserve">Envisioning Planetary Futures through Ethnography, Co-creations and Multiple Media </w:t>
      </w:r>
      <w:r>
        <w:rPr>
          <w:iCs/>
          <w:i/>
        </w:rPr>
        <w:t xml:space="preserve"> </w:t>
      </w:r>
      <w:r>
        <w:t xml:space="preserve">- Raminder Kaur, Mariagiulia Grassilli</w:t>
      </w:r>
    </w:p>
    <w:p>
      <w:pPr>
        <w:numPr>
          <w:ilvl w:val="0"/>
          <w:numId w:val="1000"/>
        </w:numPr>
      </w:pPr>
      <w:r>
        <w:rPr>
          <w:bCs/>
          <w:b/>
        </w:rPr>
        <w:t xml:space="preserve">Postcolonial Eco-planetary Humanism </w:t>
      </w:r>
    </w:p>
    <w:p>
      <w:pPr>
        <w:numPr>
          <w:ilvl w:val="0"/>
          <w:numId w:val="1003"/>
        </w:numPr>
      </w:pPr>
      <w:r>
        <w:rPr>
          <w:iCs/>
          <w:i/>
        </w:rPr>
        <w:t xml:space="preserve">Envisioning Planetary Futures. A Visual Essay</w:t>
      </w:r>
      <w:r>
        <w:rPr>
          <w:iCs/>
          <w:i/>
        </w:rPr>
        <w:t xml:space="preserve"> </w:t>
      </w:r>
      <w:r>
        <w:t xml:space="preserve">- Mariagiulia Grassilli</w:t>
      </w:r>
    </w:p>
    <w:p>
      <w:pPr>
        <w:numPr>
          <w:ilvl w:val="0"/>
          <w:numId w:val="1003"/>
        </w:numPr>
      </w:pPr>
      <w:r>
        <w:rPr>
          <w:iCs/>
          <w:i/>
        </w:rPr>
        <w:t xml:space="preserve">After (Post)colonial Tragedy. Black Cinematics and Eco-Planetary Futurity</w:t>
      </w:r>
      <w:r>
        <w:rPr>
          <w:iCs/>
          <w:i/>
        </w:rPr>
        <w:t xml:space="preserve"> </w:t>
      </w:r>
      <w:r>
        <w:t xml:space="preserve">- Ashwani Sharma </w:t>
      </w:r>
    </w:p>
    <w:p>
      <w:pPr>
        <w:numPr>
          <w:ilvl w:val="0"/>
          <w:numId w:val="1003"/>
        </w:numPr>
      </w:pPr>
      <w:r>
        <w:rPr>
          <w:iCs/>
          <w:i/>
        </w:rPr>
        <w:t xml:space="preserve">For an Epistemology of the Fugitive: Anthropocenic Violence, Performativity  of Race, and a Feminist Political Project for the Present</w:t>
      </w:r>
      <w:r>
        <w:rPr>
          <w:iCs/>
          <w:i/>
        </w:rPr>
        <w:t xml:space="preserve"> </w:t>
      </w:r>
      <w:r>
        <w:t xml:space="preserve">- Gaia Giuliani </w:t>
      </w:r>
    </w:p>
    <w:p>
      <w:pPr>
        <w:numPr>
          <w:ilvl w:val="0"/>
          <w:numId w:val="1003"/>
        </w:numPr>
      </w:pPr>
      <w:r>
        <w:rPr>
          <w:iCs/>
          <w:i/>
        </w:rPr>
        <w:t xml:space="preserve">Gaza: Genocide / Ecocide</w:t>
      </w:r>
      <w:r>
        <w:t xml:space="preserve"> </w:t>
      </w:r>
      <w:r>
        <w:t xml:space="preserve">- Iain Chambers </w:t>
      </w:r>
    </w:p>
    <w:p>
      <w:pPr>
        <w:numPr>
          <w:ilvl w:val="0"/>
          <w:numId w:val="1003"/>
        </w:numPr>
      </w:pPr>
      <w:r>
        <w:rPr>
          <w:iCs/>
          <w:i/>
        </w:rPr>
        <w:t xml:space="preserve">My Ground Zero Homes: Multimodal Immersion in a Sea of Media</w:t>
      </w:r>
      <w:r>
        <w:rPr>
          <w:iCs/>
          <w:i/>
        </w:rPr>
        <w:t xml:space="preserve"> </w:t>
      </w:r>
      <w:r>
        <w:t xml:space="preserve">- Raminder Kaur.</w:t>
      </w:r>
    </w:p>
    <w:p>
      <w:pPr>
        <w:pStyle w:val="FirstParagraph"/>
      </w:pPr>
      <w:r>
        <w:rPr>
          <w:bCs/>
          <w:b/>
        </w:rPr>
        <w:t xml:space="preserve">Visions through Space and Time </w:t>
      </w:r>
    </w:p>
    <w:p>
      <w:pPr>
        <w:numPr>
          <w:ilvl w:val="0"/>
          <w:numId w:val="1004"/>
        </w:numPr>
      </w:pPr>
      <w:r>
        <w:rPr>
          <w:iCs/>
          <w:i/>
        </w:rPr>
        <w:t xml:space="preserve">In the Ear and Now – Rethinking Apocalyptic Imaginations through Sound</w:t>
      </w:r>
      <w:r>
        <w:rPr>
          <w:iCs/>
          <w:i/>
        </w:rPr>
        <w:t xml:space="preserve"> </w:t>
      </w:r>
      <w:r>
        <w:t xml:space="preserve">- Max Bloching </w:t>
      </w:r>
    </w:p>
    <w:p>
      <w:pPr>
        <w:numPr>
          <w:ilvl w:val="0"/>
          <w:numId w:val="1004"/>
        </w:numPr>
      </w:pPr>
      <w:r>
        <w:rPr>
          <w:iCs/>
          <w:i/>
        </w:rPr>
        <w:t xml:space="preserve">Making and Unmaking Indigenous Natural Heritage: Stewardship of Spaceship Earth in Hostile Environments</w:t>
      </w:r>
      <w:r>
        <w:rPr>
          <w:iCs/>
          <w:i/>
        </w:rPr>
        <w:t xml:space="preserve"> </w:t>
      </w:r>
      <w:r>
        <w:t xml:space="preserve">- Melis Ece</w:t>
      </w:r>
    </w:p>
    <w:p>
      <w:pPr>
        <w:numPr>
          <w:ilvl w:val="0"/>
          <w:numId w:val="1004"/>
        </w:numPr>
      </w:pPr>
      <w:r>
        <w:rPr>
          <w:iCs/>
          <w:i/>
        </w:rPr>
        <w:t xml:space="preserve">Zar Vather: Cinematic geopolitical imaginaries in AnthropoCinema</w:t>
      </w:r>
      <w:r>
        <w:rPr>
          <w:iCs/>
          <w:i/>
        </w:rPr>
        <w:t xml:space="preserve"> </w:t>
      </w:r>
      <w:r>
        <w:t xml:space="preserve">- Raffaello Rossini</w:t>
      </w:r>
    </w:p>
    <w:p>
      <w:pPr>
        <w:numPr>
          <w:ilvl w:val="0"/>
          <w:numId w:val="1004"/>
        </w:numPr>
      </w:pPr>
      <w:r>
        <w:rPr>
          <w:iCs/>
          <w:i/>
        </w:rPr>
        <w:t xml:space="preserve">Envisioning How We Work, Today and Tomorrow</w:t>
      </w:r>
      <w:r>
        <w:rPr>
          <w:iCs/>
          <w:i/>
        </w:rPr>
        <w:t xml:space="preserve"> </w:t>
      </w:r>
      <w:r>
        <w:t xml:space="preserve">- Yasmin Fedda</w:t>
      </w:r>
      <w:r>
        <w:br/>
      </w:r>
    </w:p>
    <w:p>
      <w:pPr>
        <w:pStyle w:val="FirstParagraph"/>
      </w:pPr>
      <w:r>
        <w:rPr>
          <w:bCs/>
          <w:b/>
        </w:rPr>
        <w:t xml:space="preserve">References </w:t>
      </w:r>
    </w:p>
    <w:p>
      <w:pPr>
        <w:pStyle w:val="BodyText"/>
      </w:pPr>
      <w:r>
        <w:t xml:space="preserve">Agamben, G. (1998)</w:t>
      </w:r>
      <w:r>
        <w:t xml:space="preserve"> </w:t>
      </w:r>
      <w:r>
        <w:rPr>
          <w:iCs/>
          <w:i/>
        </w:rPr>
        <w:t xml:space="preserve">Homo sacer: Sovereign power and bare life</w:t>
      </w:r>
      <w:r>
        <w:t xml:space="preserve"> </w:t>
      </w:r>
      <w:r>
        <w:t xml:space="preserve">(D. Heller-Roazen, Trans.). Stanford, California: Stanford University Press.</w:t>
      </w:r>
    </w:p>
    <w:p>
      <w:pPr>
        <w:pStyle w:val="BodyText"/>
      </w:pPr>
      <w:r>
        <w:t xml:space="preserve">Chakrabarty, D. (2009. “The Climate of History: Four Thesis.” In</w:t>
      </w:r>
      <w:r>
        <w:t xml:space="preserve"> </w:t>
      </w:r>
      <w:r>
        <w:rPr>
          <w:iCs/>
          <w:i/>
        </w:rPr>
        <w:t xml:space="preserve">Critical Inquiry</w:t>
      </w:r>
      <w:r>
        <w:t xml:space="preserve"> </w:t>
      </w:r>
      <w:r>
        <w:t xml:space="preserve">35: 197-222 </w:t>
      </w:r>
    </w:p>
    <w:p>
      <w:pPr>
        <w:pStyle w:val="BodyText"/>
      </w:pPr>
      <w:r>
        <w:t xml:space="preserve">Chandran N. (2023) An 'unapologetically Indian' universe,</w:t>
      </w:r>
      <w:r>
        <w:t xml:space="preserve"> </w:t>
      </w:r>
      <w:r>
        <w:rPr>
          <w:iCs/>
          <w:i/>
        </w:rPr>
        <w:t xml:space="preserve">BBC Culture</w:t>
      </w:r>
      <w:r>
        <w:t xml:space="preserve">,  https://www.bbc.co.uk/culture/article/20230106-the-ancient-indian-myths-resonating-now - accessed Jan 2026.</w:t>
      </w:r>
    </w:p>
    <w:p>
      <w:pPr>
        <w:pStyle w:val="BodyText"/>
      </w:pPr>
      <w:r>
        <w:t xml:space="preserve">Danowski D., Viveiros de Castro E. (2017)</w:t>
      </w:r>
      <w:r>
        <w:t xml:space="preserve"> </w:t>
      </w:r>
      <w:r>
        <w:rPr>
          <w:iCs/>
          <w:i/>
        </w:rPr>
        <w:t xml:space="preserve">The Ends of the World</w:t>
      </w:r>
      <w:r>
        <w:t xml:space="preserve">, Cambridge: Polity Press</w:t>
      </w:r>
    </w:p>
    <w:p>
      <w:pPr>
        <w:pStyle w:val="BodyText"/>
      </w:pPr>
      <w:r>
        <w:t xml:space="preserve">Dattatreyan E. G., Marrero-Gullamon I. (2021) Pedagogies of the Senses Multimodal Strategies for Unsettling Visual Anthropology,</w:t>
      </w:r>
      <w:r>
        <w:t xml:space="preserve"> </w:t>
      </w:r>
      <w:r>
        <w:rPr>
          <w:iCs/>
          <w:i/>
        </w:rPr>
        <w:t xml:space="preserve">Visual Anthropology Review</w:t>
      </w:r>
      <w:r>
        <w:t xml:space="preserve">, Vol. 37, Issue 2, Fall 2021, pp 267-28</w:t>
      </w:r>
    </w:p>
    <w:p>
      <w:pPr>
        <w:pStyle w:val="BodyText"/>
      </w:pPr>
      <w:r>
        <w:t xml:space="preserve">Escobar A. (1996) Construction nature: Elements for a post-structuralist political ecology, </w:t>
      </w:r>
      <w:r>
        <w:t xml:space="preserve"> </w:t>
      </w:r>
      <w:r>
        <w:rPr>
          <w:iCs/>
          <w:i/>
        </w:rPr>
        <w:t xml:space="preserve">Futures</w:t>
      </w:r>
      <w:r>
        <w:t xml:space="preserve">, Vol. 28, Issue 4, pp. 325-343</w:t>
      </w:r>
    </w:p>
    <w:p>
      <w:pPr>
        <w:pStyle w:val="BodyText"/>
      </w:pPr>
      <w:r>
        <w:t xml:space="preserve">Ganti T. (2014) Neoliberalism,</w:t>
      </w:r>
      <w:r>
        <w:t xml:space="preserve"> </w:t>
      </w:r>
      <w:r>
        <w:rPr>
          <w:iCs/>
          <w:i/>
        </w:rPr>
        <w:t xml:space="preserve">Annual Review of Anthropology</w:t>
      </w:r>
      <w:r>
        <w:t xml:space="preserve">, 43: 89-104,</w:t>
      </w:r>
      <w:r>
        <w:t xml:space="preserve"> </w:t>
      </w:r>
      <w:hyperlink r:id="rId23">
        <w:r>
          <w:rPr>
            <w:rStyle w:val="Hyperlink"/>
          </w:rPr>
          <w:t xml:space="preserve">https://doi.org/10.1146/annurev-anthro-092412-155528</w:t>
        </w:r>
      </w:hyperlink>
    </w:p>
    <w:p>
      <w:pPr>
        <w:pStyle w:val="BodyText"/>
      </w:pPr>
      <w:r>
        <w:t xml:space="preserve">Hall, S. (1990).</w:t>
      </w:r>
      <w:r>
        <w:t xml:space="preserve"> </w:t>
      </w:r>
      <w:r>
        <w:rPr>
          <w:iCs/>
          <w:i/>
        </w:rPr>
        <w:t xml:space="preserve">The hard road to renewal: Thatcherism and the crisis of the left</w:t>
      </w:r>
      <w:r>
        <w:t xml:space="preserve">. London, Verso Books.</w:t>
      </w:r>
    </w:p>
    <w:p>
      <w:pPr>
        <w:pStyle w:val="BodyText"/>
      </w:pPr>
      <w:r>
        <w:t xml:space="preserve">Hulme, Mike (2009).</w:t>
      </w:r>
      <w:r>
        <w:t xml:space="preserve"> </w:t>
      </w:r>
      <w:r>
        <w:rPr>
          <w:iCs/>
          <w:i/>
        </w:rPr>
        <w:t xml:space="preserve">Why we Disagree about Climate Change: Understanding Controversy, Inaction and Opportunity,</w:t>
      </w:r>
      <w:r>
        <w:rPr>
          <w:iCs/>
          <w:i/>
        </w:rPr>
        <w:t xml:space="preserve"> </w:t>
      </w:r>
      <w:r>
        <w:t xml:space="preserve">Cambridge: Cambridge University Press. </w:t>
      </w:r>
    </w:p>
    <w:p>
      <w:pPr>
        <w:pStyle w:val="BodyText"/>
      </w:pPr>
      <w:r>
        <w:t xml:space="preserve">Hulme, Mike (2011). 'Meet the Humanities'.</w:t>
      </w:r>
      <w:r>
        <w:t xml:space="preserve"> </w:t>
      </w:r>
      <w:r>
        <w:rPr>
          <w:iCs/>
          <w:i/>
        </w:rPr>
        <w:t xml:space="preserve">Nature Climate Change,</w:t>
      </w:r>
      <w:r>
        <w:t xml:space="preserve"> </w:t>
      </w:r>
      <w:r>
        <w:t xml:space="preserve">1(4): 177-179.</w:t>
      </w:r>
    </w:p>
    <w:p>
      <w:pPr>
        <w:pStyle w:val="BodyText"/>
      </w:pPr>
      <w:r>
        <w:t xml:space="preserve">Lebreton, L.C. et al. (2017) ‘River Plastic Emissions to theWorld’s Oceans’,</w:t>
      </w:r>
      <w:r>
        <w:t xml:space="preserve"> </w:t>
      </w:r>
      <w:r>
        <w:rPr>
          <w:iCs/>
          <w:i/>
        </w:rPr>
        <w:t xml:space="preserve">Nature</w:t>
      </w:r>
      <w:r>
        <w:rPr>
          <w:iCs/>
          <w:i/>
        </w:rPr>
        <w:t xml:space="preserve"> </w:t>
      </w:r>
      <w:r>
        <w:t xml:space="preserve">Comm.7(8): 15611.</w:t>
      </w:r>
    </w:p>
    <w:p>
      <w:pPr>
        <w:pStyle w:val="BodyText"/>
      </w:pPr>
      <w:r>
        <w:t xml:space="preserve">Igoe, J. (2005). Global indigenism and spaceship earth: Convergence, space, and re-entry friction.</w:t>
      </w:r>
      <w:r>
        <w:t xml:space="preserve"> </w:t>
      </w:r>
      <w:r>
        <w:rPr>
          <w:iCs/>
          <w:i/>
        </w:rPr>
        <w:t xml:space="preserve">Globalizations</w:t>
      </w:r>
      <w:r>
        <w:t xml:space="preserve">, 2(3), 377-390.</w:t>
      </w:r>
    </w:p>
    <w:p>
      <w:pPr>
        <w:pStyle w:val="BodyText"/>
      </w:pPr>
      <w:r>
        <w:t xml:space="preserve">Issues. “Indigenous Futurisms.”</w:t>
      </w:r>
      <w:r>
        <w:rPr>
          <w:iCs/>
          <w:i/>
        </w:rPr>
        <w:t xml:space="preserve"> </w:t>
      </w:r>
      <w:r>
        <w:rPr>
          <w:iCs/>
          <w:i/>
        </w:rPr>
        <w:t xml:space="preserve">Issues in Science and Technology</w:t>
      </w:r>
      <w:r>
        <w:t xml:space="preserve"> </w:t>
      </w:r>
      <w:r>
        <w:t xml:space="preserve">41, no. 4 (Summer 2025): 48–58.</w:t>
      </w:r>
      <w:r>
        <w:t xml:space="preserve"> </w:t>
      </w:r>
      <w:hyperlink r:id="rId24">
        <w:r>
          <w:rPr>
            <w:rStyle w:val="Hyperlink"/>
          </w:rPr>
          <w:t xml:space="preserve">https://doi.org/10.58875/FDRQ4349</w:t>
        </w:r>
      </w:hyperlink>
    </w:p>
    <w:p>
      <w:pPr>
        <w:pStyle w:val="BodyText"/>
      </w:pPr>
      <w:r>
        <w:t xml:space="preserve">Kaur, Raminder and Saif Eqbal (2020)</w:t>
      </w:r>
      <w:r>
        <w:t xml:space="preserve"> </w:t>
      </w:r>
      <w:r>
        <w:rPr>
          <w:iCs/>
          <w:i/>
        </w:rPr>
        <w:t xml:space="preserve">Adventure Comics and Youth Cultures in India,</w:t>
      </w:r>
      <w:r>
        <w:t xml:space="preserve"> </w:t>
      </w:r>
      <w:r>
        <w:t xml:space="preserve">New Delhi: Routledge.</w:t>
      </w:r>
    </w:p>
    <w:p>
      <w:pPr>
        <w:pStyle w:val="BodyText"/>
      </w:pPr>
      <w:r>
        <w:t xml:space="preserve">Li, T. M. (2000). Articulating indigenous identity in Indonesia: Resource politics and the tribal slot.</w:t>
      </w:r>
      <w:r>
        <w:rPr>
          <w:iCs/>
          <w:i/>
        </w:rPr>
        <w:t xml:space="preserve"> </w:t>
      </w:r>
      <w:r>
        <w:rPr>
          <w:iCs/>
          <w:i/>
        </w:rPr>
        <w:t xml:space="preserve">Comparative studies in society and history,</w:t>
      </w:r>
      <w:r>
        <w:t xml:space="preserve"> </w:t>
      </w:r>
      <w:r>
        <w:t xml:space="preserve">42(1), 149-179.</w:t>
      </w:r>
    </w:p>
    <w:p>
      <w:pPr>
        <w:pStyle w:val="BodyText"/>
      </w:pPr>
      <w:r>
        <w:t xml:space="preserve">Mbembé, A. (2003). Necropolitics.</w:t>
      </w:r>
      <w:r>
        <w:t xml:space="preserve"> </w:t>
      </w:r>
      <w:r>
        <w:rPr>
          <w:iCs/>
          <w:i/>
        </w:rPr>
        <w:t xml:space="preserve">Public Culture</w:t>
      </w:r>
      <w:r>
        <w:t xml:space="preserve">, 15, 11–40. Retrieved from</w:t>
      </w:r>
      <w:r>
        <w:t xml:space="preserve"> </w:t>
      </w:r>
      <w:hyperlink r:id="rId25">
        <w:r>
          <w:rPr>
            <w:rStyle w:val="Hyperlink"/>
          </w:rPr>
          <w:t xml:space="preserve">https://muse.jhu.edu/article/39984/pdf</w:t>
        </w:r>
      </w:hyperlink>
      <w:r>
        <w:t xml:space="preserve">, accessed Jan 2026</w:t>
      </w:r>
    </w:p>
    <w:p>
      <w:pPr>
        <w:pStyle w:val="BodyText"/>
      </w:pPr>
      <w:r>
        <w:t xml:space="preserve">Neizen R. (2003)</w:t>
      </w:r>
      <w:r>
        <w:t xml:space="preserve"> </w:t>
      </w:r>
      <w:r>
        <w:rPr>
          <w:iCs/>
          <w:i/>
        </w:rPr>
        <w:t xml:space="preserve">The Origins of Indigenism: Human Rights and the Politics of Identity,</w:t>
      </w:r>
      <w:r>
        <w:rPr>
          <w:iCs/>
          <w:i/>
        </w:rPr>
        <w:t xml:space="preserve"> </w:t>
      </w:r>
      <w:r>
        <w:t xml:space="preserve">University of California Press</w:t>
      </w:r>
    </w:p>
    <w:p>
      <w:pPr>
        <w:pStyle w:val="BodyText"/>
      </w:pPr>
      <w:r>
        <w:t xml:space="preserve">Nugent S. (1995).</w:t>
      </w:r>
      <w:r>
        <w:t xml:space="preserve"> </w:t>
      </w:r>
      <w:r>
        <w:rPr>
          <w:iCs/>
          <w:i/>
        </w:rPr>
        <w:t xml:space="preserve">Big mouth: the Amazon speaks</w:t>
      </w:r>
      <w:r>
        <w:t xml:space="preserve">. Brown Trout Press.</w:t>
      </w:r>
    </w:p>
    <w:p>
      <w:pPr>
        <w:pStyle w:val="BodyText"/>
      </w:pPr>
      <w:r>
        <w:t xml:space="preserve">Rossini R. (2021)</w:t>
      </w:r>
      <w:r>
        <w:t xml:space="preserve"> </w:t>
      </w:r>
      <w:r>
        <w:t xml:space="preserve"> </w:t>
      </w:r>
      <w:r>
        <w:rPr>
          <w:iCs/>
          <w:i/>
        </w:rPr>
        <w:t xml:space="preserve">Godzilla e King Kong, Prìncipi e princìpi</w:t>
      </w:r>
      <w:r>
        <w:rPr>
          <w:iCs/>
          <w:i/>
        </w:rPr>
        <w:t xml:space="preserve"> </w:t>
      </w:r>
      <w:r>
        <w:rPr>
          <w:iCs/>
          <w:i/>
        </w:rPr>
        <w:t xml:space="preserve"> </w:t>
      </w:r>
      <w:r>
        <w:rPr>
          <w:iCs/>
          <w:i/>
        </w:rPr>
        <w:t xml:space="preserve">dell'Antropocinema.</w:t>
      </w:r>
      <w:r>
        <w:rPr>
          <w:iCs/>
          <w:i/>
        </w:rPr>
        <w:t xml:space="preserve"> </w:t>
      </w:r>
      <w:r>
        <w:t xml:space="preserve">MA Thesis in Visual Anthropology, University of Bologna</w:t>
      </w:r>
      <w:r>
        <w:t xml:space="preserve"> </w:t>
      </w:r>
    </w:p>
    <w:p>
      <w:pPr>
        <w:pStyle w:val="BodyText"/>
      </w:pPr>
      <w:r>
        <w:t xml:space="preserve">Sager, Alex (2020)</w:t>
      </w:r>
      <w:r>
        <w:t xml:space="preserve"> </w:t>
      </w:r>
      <w:r>
        <w:rPr>
          <w:iCs/>
          <w:i/>
        </w:rPr>
        <w:t xml:space="preserve">Against Borders:</w:t>
      </w:r>
      <w:r>
        <w:t xml:space="preserve"> </w:t>
      </w:r>
      <w:r>
        <w:rPr>
          <w:iCs/>
          <w:i/>
        </w:rPr>
        <w:t xml:space="preserve">Why the World Needs Free Movement</w:t>
      </w:r>
      <w:r>
        <w:t xml:space="preserve">, London: Bloomsbury, Rowan and Littlefied Publishers</w:t>
      </w:r>
    </w:p>
    <w:p>
      <w:pPr>
        <w:pStyle w:val="BodyText"/>
      </w:pPr>
      <w:r>
        <w:t xml:space="preserve">Scott David (2014). ‘The Tragic Vision in Postcolonial Time’.</w:t>
      </w:r>
      <w:r>
        <w:t xml:space="preserve"> </w:t>
      </w:r>
      <w:r>
        <w:rPr>
          <w:iCs/>
          <w:i/>
        </w:rPr>
        <w:t xml:space="preserve">PMLA</w:t>
      </w:r>
      <w:r>
        <w:t xml:space="preserve">, 129(4), 799–808.</w:t>
      </w:r>
      <w:r>
        <w:t xml:space="preserve"> </w:t>
      </w:r>
      <w:hyperlink r:id="rId26">
        <w:r>
          <w:rPr>
            <w:rStyle w:val="Hyperlink"/>
          </w:rPr>
          <w:t xml:space="preserve">http://www.jstor.org/stable/24769515</w:t>
        </w:r>
      </w:hyperlink>
    </w:p>
    <w:p>
      <w:pPr>
        <w:pStyle w:val="BodyText"/>
      </w:pPr>
      <w:r>
        <w:t xml:space="preserve">Timofeeva, O. 2014. “The End of the World: From Apocalypse to the End of History and Back.”  In</w:t>
      </w:r>
      <w:r>
        <w:t xml:space="preserve"> </w:t>
      </w:r>
      <w:r>
        <w:rPr>
          <w:iCs/>
          <w:i/>
        </w:rPr>
        <w:t xml:space="preserve">e-flux Journal</w:t>
      </w:r>
      <w:r>
        <w:t xml:space="preserve"> </w:t>
      </w:r>
      <w:r>
        <w:t xml:space="preserve">Issue #56 June 2014.  </w:t>
      </w:r>
    </w:p>
    <w:p>
      <w:pPr>
        <w:pStyle w:val="BodyText"/>
      </w:pPr>
      <w:r>
        <w:t xml:space="preserve">Tsing, A. (2004)</w:t>
      </w:r>
      <w:r>
        <w:t xml:space="preserve"> </w:t>
      </w:r>
      <w:r>
        <w:rPr>
          <w:iCs/>
          <w:i/>
        </w:rPr>
        <w:t xml:space="preserve">Friction: An Ethnography of Global Connection</w:t>
      </w:r>
      <w:r>
        <w:t xml:space="preserve">, Princeton University Press</w:t>
      </w:r>
      <w:r>
        <w:br/>
      </w:r>
    </w:p>
    <w:p>
      <w:pPr>
        <w:pStyle w:val="BodyText"/>
      </w:pPr>
      <w:r>
        <w:rPr>
          <w:bCs/>
          <w:b/>
        </w:rPr>
        <w:t xml:space="preserve">Filmography</w:t>
      </w:r>
    </w:p>
    <w:p>
      <w:pPr>
        <w:pStyle w:val="BodyText"/>
      </w:pPr>
      <w:r>
        <w:rPr>
          <w:iCs/>
          <w:i/>
        </w:rPr>
        <w:t xml:space="preserve">How We Work</w:t>
      </w:r>
      <w:r>
        <w:rPr>
          <w:iCs/>
          <w:i/>
        </w:rPr>
        <w:t xml:space="preserve"> </w:t>
      </w:r>
      <w:r>
        <w:t xml:space="preserve">(2024) - Yasmin Fedda et al.</w:t>
      </w:r>
      <w:r>
        <w:rPr>
          <w:iCs/>
          <w:i/>
        </w:rPr>
        <w:t xml:space="preserve"> </w:t>
      </w:r>
    </w:p>
    <w:p>
      <w:pPr>
        <w:pStyle w:val="BodyText"/>
      </w:pPr>
      <w:r>
        <w:rPr>
          <w:iCs/>
          <w:i/>
        </w:rPr>
        <w:t xml:space="preserve">Melancholia</w:t>
      </w:r>
      <w:r>
        <w:t xml:space="preserve"> </w:t>
      </w:r>
      <w:r>
        <w:t xml:space="preserve">(2011) - Lars von Trier</w:t>
      </w:r>
    </w:p>
    <w:p>
      <w:pPr>
        <w:pStyle w:val="BodyText"/>
      </w:pPr>
      <w:r>
        <w:rPr>
          <w:iCs/>
          <w:i/>
        </w:rPr>
        <w:t xml:space="preserve">Purple</w:t>
      </w:r>
      <w:r>
        <w:t xml:space="preserve"> </w:t>
      </w:r>
      <w:r>
        <w:t xml:space="preserve">(2017) - John Akomfrah</w:t>
      </w:r>
    </w:p>
    <w:p>
      <w:pPr>
        <w:pStyle w:val="BodyText"/>
      </w:pPr>
      <w:r>
        <w:rPr>
          <w:iCs/>
          <w:i/>
        </w:rPr>
        <w:t xml:space="preserve">Serpent Rain</w:t>
      </w:r>
      <w:r>
        <w:rPr>
          <w:iCs/>
          <w:i/>
        </w:rPr>
        <w:t xml:space="preserve"> </w:t>
      </w:r>
      <w:r>
        <w:t xml:space="preserve">(2017) - Arjuna Neuman and Denise Ferreira da Silva</w:t>
      </w:r>
    </w:p>
    <w:p>
      <w:pPr>
        <w:pStyle w:val="BodyText"/>
      </w:pPr>
      <w:r>
        <w:rPr>
          <w:iCs/>
          <w:i/>
        </w:rPr>
        <w:t xml:space="preserve">Star Wars: Episode VII The Force Awakens</w:t>
      </w:r>
      <w:r>
        <w:rPr>
          <w:iCs/>
          <w:i/>
        </w:rPr>
        <w:t xml:space="preserve"> </w:t>
      </w:r>
      <w:r>
        <w:t xml:space="preserve">(2015) - J.J. Abrams</w:t>
      </w:r>
    </w:p>
    <w:p>
      <w:pPr>
        <w:pStyle w:val="BodyText"/>
      </w:pPr>
      <w:r>
        <w:rPr>
          <w:iCs/>
          <w:i/>
        </w:rPr>
        <w:t xml:space="preserve">The Radiant</w:t>
      </w:r>
      <w:r>
        <w:rPr>
          <w:iCs/>
          <w:i/>
        </w:rPr>
        <w:t xml:space="preserve"> </w:t>
      </w:r>
      <w:r>
        <w:t xml:space="preserve">(2012) - Otolith Group</w:t>
      </w:r>
    </w:p>
    <w:p>
      <w:pPr>
        <w:pStyle w:val="BodyText"/>
      </w:pPr>
      <w:r>
        <w:rPr>
          <w:iCs/>
          <w:i/>
        </w:rPr>
        <w:t xml:space="preserve">Vertigo Sea</w:t>
      </w:r>
      <w:r>
        <w:t xml:space="preserve"> </w:t>
      </w:r>
      <w:r>
        <w:t xml:space="preserve">(2015) - John Akomfrah</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2">
    <w:nsid w:val="A99202"/>
    <w:multiLevelType w:val="multilevel"/>
    <w:lvl w:ilvl="0">
      <w:start w:val="2"/>
      <w:numFmt w:val="decimal"/>
      <w:lvlText w:val="%1."/>
      <w:lvlJc w:val="left"/>
      <w:pPr>
        <w:ind w:left="720" w:hanging="480"/>
      </w:pPr>
    </w:lvl>
    <w:lvl w:ilvl="1">
      <w:start w:val="2"/>
      <w:numFmt w:val="lowerLetter"/>
      <w:lvlText w:val="%2."/>
      <w:lvlJc w:val="left"/>
      <w:pPr>
        <w:ind w:left="1440" w:hanging="480"/>
      </w:pPr>
    </w:lvl>
    <w:lvl w:ilvl="2">
      <w:start w:val="2"/>
      <w:numFmt w:val="lowerRoman"/>
      <w:lvlText w:val="%3."/>
      <w:lvlJc w:val="left"/>
      <w:pPr>
        <w:ind w:left="2160" w:hanging="480"/>
      </w:pPr>
    </w:lvl>
    <w:lvl w:ilvl="3">
      <w:start w:val="2"/>
      <w:numFmt w:val="decimal"/>
      <w:lvlText w:val="%4."/>
      <w:lvlJc w:val="left"/>
      <w:pPr>
        <w:ind w:left="2880" w:hanging="480"/>
      </w:pPr>
    </w:lvl>
    <w:lvl w:ilvl="4">
      <w:start w:val="2"/>
      <w:numFmt w:val="lowerLetter"/>
      <w:lvlText w:val="%5."/>
      <w:lvlJc w:val="left"/>
      <w:pPr>
        <w:ind w:left="3600" w:hanging="480"/>
      </w:pPr>
    </w:lvl>
    <w:lvl w:ilvl="5">
      <w:start w:val="2"/>
      <w:numFmt w:val="lowerRoman"/>
      <w:lvlText w:val="%6."/>
      <w:lvlJc w:val="left"/>
      <w:pPr>
        <w:ind w:left="4320" w:hanging="480"/>
      </w:pPr>
    </w:lvl>
    <w:lvl w:ilvl="6">
      <w:start w:val="2"/>
      <w:numFmt w:val="decimal"/>
      <w:lvlText w:val="%7."/>
      <w:lvlJc w:val="left"/>
      <w:pPr>
        <w:ind w:left="5040" w:hanging="480"/>
      </w:pPr>
    </w:lvl>
    <w:lvl w:ilvl="7">
      <w:start w:val="2"/>
      <w:numFmt w:val="lowerLetter"/>
      <w:lvlText w:val="%8."/>
      <w:lvlJc w:val="left"/>
      <w:pPr>
        <w:ind w:left="5760" w:hanging="480"/>
      </w:pPr>
    </w:lvl>
    <w:lvl w:ilvl="8">
      <w:start w:val="2"/>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www.jstor.org/stable/24769515" TargetMode="External" /><Relationship Type="http://schemas.openxmlformats.org/officeDocument/2006/relationships/hyperlink" Id="rId23" Target="https://doi.org/10.1146/annurev-anthro-092412-155528" TargetMode="External" /><Relationship Type="http://schemas.openxmlformats.org/officeDocument/2006/relationships/hyperlink" Id="rId24" Target="https://doi.org/10.58875/FDRQ4349" TargetMode="External" /><Relationship Type="http://schemas.openxmlformats.org/officeDocument/2006/relationships/hyperlink" Id="rId25" Target="https://muse.jhu.edu/article/39984/pdf" TargetMode="External" /><Relationship Type="http://schemas.openxmlformats.org/officeDocument/2006/relationships/hyperlink" Id="rId21" Target="https://www.britannica.com/event/Afrofuturism" TargetMode="External" /><Relationship Type="http://schemas.openxmlformats.org/officeDocument/2006/relationships/hyperlink" Id="rId20" Target="https://www.displacementeconomies.org/" TargetMode="External" /><Relationship Type="http://schemas.openxmlformats.org/officeDocument/2006/relationships/hyperlink" Id="rId22" Target="https://www.tate.org.uk/art/art-terms/a/afrofuturism" TargetMode="External" /></Relationships>
</file>

<file path=word/_rels/footnotes.xml.rels><?xml version="1.0" encoding="UTF-8"?><Relationships xmlns="http://schemas.openxmlformats.org/package/2006/relationships"><Relationship Type="http://schemas.openxmlformats.org/officeDocument/2006/relationships/hyperlink" Id="rId26" Target="http://www.jstor.org/stable/24769515" TargetMode="External" /><Relationship Type="http://schemas.openxmlformats.org/officeDocument/2006/relationships/hyperlink" Id="rId23" Target="https://doi.org/10.1146/annurev-anthro-092412-155528" TargetMode="External" /><Relationship Type="http://schemas.openxmlformats.org/officeDocument/2006/relationships/hyperlink" Id="rId24" Target="https://doi.org/10.58875/FDRQ4349" TargetMode="External" /><Relationship Type="http://schemas.openxmlformats.org/officeDocument/2006/relationships/hyperlink" Id="rId25" Target="https://muse.jhu.edu/article/39984/pdf" TargetMode="External" /><Relationship Type="http://schemas.openxmlformats.org/officeDocument/2006/relationships/hyperlink" Id="rId21" Target="https://www.britannica.com/event/Afrofuturism" TargetMode="External" /><Relationship Type="http://schemas.openxmlformats.org/officeDocument/2006/relationships/hyperlink" Id="rId20" Target="https://www.displacementeconomies.org/" TargetMode="External" /><Relationship Type="http://schemas.openxmlformats.org/officeDocument/2006/relationships/hyperlink" Id="rId22" Target="https://www.tate.org.uk/art/art-terms/a/afrofuturis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 Envisioning Planetary Futures through the Arts and Creative Media</dc:title>
  <dc:creator>Mariagiulia Grassilli; Raminder Kaur</dc:creator>
  <cp:keywords/>
  <dcterms:created xsi:type="dcterms:W3CDTF">2026-02-16T14:52:31Z</dcterms:created>
  <dcterms:modified xsi:type="dcterms:W3CDTF">2026-02-16T14:52:31Z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
  </property>
  <property fmtid="{D5CDD505-2E9C-101B-9397-08002B2CF9AE}" pid="3" name="article">
    <vt:lpwstr/>
  </property>
  <property fmtid="{D5CDD505-2E9C-101B-9397-08002B2CF9AE}" pid="4" name="bibliography">
    <vt:lpwstr>/tmp/tmp-61kmCsxOaXcc2w.json</vt:lpwstr>
  </property>
  <property fmtid="{D5CDD505-2E9C-101B-9397-08002B2CF9AE}" pid="5" name="copyright">
    <vt:lpwstr/>
  </property>
  <property fmtid="{D5CDD505-2E9C-101B-9397-08002B2CF9AE}" pid="6" name="csl">
    <vt:lpwstr>/app/dist/server/server/utils/citations/citeStyles/apa-6th-edition.csl</vt:lpwstr>
  </property>
  <property fmtid="{D5CDD505-2E9C-101B-9397-08002B2CF9AE}" pid="7" name="date">
    <vt:lpwstr/>
  </property>
  <property fmtid="{D5CDD505-2E9C-101B-9397-08002B2CF9AE}" pid="8" name="journal">
    <vt:lpwstr/>
  </property>
  <property fmtid="{D5CDD505-2E9C-101B-9397-08002B2CF9AE}" pid="9" name="link-citations">
    <vt:lpwstr>True</vt:lpwstr>
  </property>
  <property fmtid="{D5CDD505-2E9C-101B-9397-08002B2CF9AE}" pid="10" name="uri">
    <vt:lpwstr>https://darkmatter-hub.pubpub.org/pub/introduction-kaur-grassilli-envisioningplanetaryfutures</vt:lpwstr>
  </property>
</Properties>
</file>